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C7BDEAA" w14:textId="77777777" w:rsidR="00C00BEB" w:rsidRPr="00C00BEB" w:rsidRDefault="00C00BEB" w:rsidP="00C00BEB">
      <w:pPr>
        <w:spacing w:after="0"/>
        <w:jc w:val="center"/>
        <w:rPr>
          <w:rFonts w:ascii="Arial" w:hAnsi="Arial" w:cs="Arial"/>
          <w:b/>
          <w:iCs/>
          <w:color w:val="215868" w:themeColor="accent5" w:themeShade="80"/>
        </w:rPr>
      </w:pPr>
    </w:p>
    <w:p w14:paraId="6F81FCDC" w14:textId="389C3A78" w:rsidR="00C00BEB" w:rsidRPr="00C00BEB" w:rsidRDefault="00C00BEB" w:rsidP="00C00BEB">
      <w:pPr>
        <w:spacing w:after="0"/>
        <w:jc w:val="center"/>
        <w:rPr>
          <w:rFonts w:ascii="Arial" w:hAnsi="Arial" w:cs="Arial"/>
          <w:b/>
          <w:color w:val="17365D" w:themeColor="text2" w:themeShade="BF"/>
          <w:sz w:val="20"/>
          <w:szCs w:val="20"/>
        </w:rPr>
      </w:pPr>
      <w:r w:rsidRPr="00C00BEB">
        <w:rPr>
          <w:rFonts w:ascii="Arial" w:hAnsi="Arial" w:cs="Arial"/>
          <w:b/>
          <w:iCs/>
          <w:color w:val="17365D" w:themeColor="text2" w:themeShade="BF"/>
          <w:sz w:val="20"/>
          <w:szCs w:val="20"/>
        </w:rPr>
        <w:t>PROCÉDURE ADAPTÉE</w:t>
      </w:r>
    </w:p>
    <w:p w14:paraId="51A4BFEE" w14:textId="39EA80D0" w:rsidR="00C00BEB" w:rsidRPr="00C00BEB" w:rsidRDefault="00C00BEB" w:rsidP="00C00BEB">
      <w:pPr>
        <w:spacing w:after="0"/>
        <w:jc w:val="center"/>
        <w:rPr>
          <w:rFonts w:ascii="Arial" w:hAnsi="Arial" w:cs="Arial"/>
          <w:color w:val="17365D" w:themeColor="text2" w:themeShade="BF"/>
          <w:sz w:val="20"/>
          <w:szCs w:val="20"/>
        </w:rPr>
      </w:pPr>
      <w:r w:rsidRPr="00C00BEB">
        <w:rPr>
          <w:rFonts w:ascii="Arial" w:hAnsi="Arial" w:cs="Arial"/>
          <w:iCs/>
          <w:color w:val="17365D" w:themeColor="text2" w:themeShade="BF"/>
          <w:sz w:val="20"/>
          <w:szCs w:val="20"/>
        </w:rPr>
        <w:t>En application de l’article R. 2123-1, 3°</w:t>
      </w:r>
      <w:r w:rsidRPr="00C00BEB">
        <w:rPr>
          <w:rFonts w:ascii="Arial" w:hAnsi="Arial" w:cs="Arial"/>
          <w:color w:val="17365D" w:themeColor="text2" w:themeShade="BF"/>
          <w:sz w:val="20"/>
          <w:szCs w:val="20"/>
        </w:rPr>
        <w:t xml:space="preserve"> </w:t>
      </w:r>
      <w:r w:rsidRPr="00C00BEB">
        <w:rPr>
          <w:rFonts w:ascii="Arial" w:hAnsi="Arial" w:cs="Arial"/>
          <w:iCs/>
          <w:color w:val="17365D" w:themeColor="text2" w:themeShade="BF"/>
          <w:sz w:val="20"/>
          <w:szCs w:val="20"/>
        </w:rPr>
        <w:t>du code de la commande publique.</w:t>
      </w:r>
    </w:p>
    <w:p w14:paraId="3863E13B" w14:textId="3183FECD" w:rsidR="00C00BEB" w:rsidRPr="00C00BEB" w:rsidRDefault="00C00BEB" w:rsidP="00C00BEB">
      <w:pPr>
        <w:spacing w:after="0"/>
        <w:jc w:val="center"/>
        <w:rPr>
          <w:rFonts w:ascii="Arial" w:hAnsi="Arial" w:cs="Arial"/>
          <w:color w:val="17365D" w:themeColor="text2" w:themeShade="BF"/>
        </w:rPr>
      </w:pPr>
      <w:bookmarkStart w:id="0" w:name="_Hlk10449107"/>
      <w:r w:rsidRPr="00C00BEB">
        <w:rPr>
          <w:rFonts w:ascii="Arial" w:hAnsi="Arial" w:cs="Arial"/>
          <w:color w:val="17365D" w:themeColor="text2" w:themeShade="BF"/>
          <w:sz w:val="20"/>
          <w:szCs w:val="20"/>
        </w:rPr>
        <w:t>Marché public de services</w:t>
      </w:r>
      <w:bookmarkEnd w:id="0"/>
      <w:r w:rsidRPr="00C00BEB">
        <w:rPr>
          <w:rFonts w:ascii="Arial" w:hAnsi="Arial" w:cs="Arial"/>
          <w:color w:val="17365D" w:themeColor="text2" w:themeShade="BF"/>
        </w:rPr>
        <w:t xml:space="preserve">  </w:t>
      </w:r>
    </w:p>
    <w:p w14:paraId="2FD2D47E" w14:textId="77777777" w:rsidR="00C00BEB" w:rsidRPr="00C00BEB" w:rsidRDefault="00C00BEB" w:rsidP="00C00BEB">
      <w:pPr>
        <w:spacing w:after="0"/>
        <w:jc w:val="center"/>
        <w:rPr>
          <w:rFonts w:ascii="Arial" w:hAnsi="Arial" w:cs="Arial"/>
          <w:color w:val="17365D" w:themeColor="text2" w:themeShade="BF"/>
        </w:rPr>
      </w:pPr>
    </w:p>
    <w:p w14:paraId="0D348031" w14:textId="3FFCC926" w:rsidR="00C00BEB" w:rsidRPr="00C00BEB" w:rsidRDefault="00C00BEB" w:rsidP="00C00BEB">
      <w:pPr>
        <w:pBdr>
          <w:bottom w:val="single" w:sz="4" w:space="1" w:color="auto"/>
        </w:pBdr>
        <w:rPr>
          <w:rFonts w:ascii="Arial" w:hAnsi="Arial" w:cs="Arial"/>
          <w:b/>
          <w:color w:val="17365D" w:themeColor="text2" w:themeShade="BF"/>
        </w:rPr>
      </w:pPr>
    </w:p>
    <w:p w14:paraId="322687AE" w14:textId="77777777" w:rsidR="00C00BEB" w:rsidRPr="00C00BEB" w:rsidRDefault="00C00BEB" w:rsidP="00C00BEB">
      <w:pPr>
        <w:rPr>
          <w:rFonts w:ascii="Arial" w:hAnsi="Arial" w:cs="Arial"/>
          <w:b/>
          <w:color w:val="17365D" w:themeColor="text2" w:themeShade="BF"/>
        </w:rPr>
      </w:pPr>
    </w:p>
    <w:p w14:paraId="4AB077DE" w14:textId="055D4763" w:rsidR="00C00BEB" w:rsidRPr="00C00BEB" w:rsidRDefault="00C00BEB" w:rsidP="00C00BEB">
      <w:pPr>
        <w:jc w:val="center"/>
        <w:rPr>
          <w:rFonts w:ascii="Arial" w:hAnsi="Arial" w:cs="Arial"/>
          <w:b/>
          <w:color w:val="17365D" w:themeColor="text2" w:themeShade="BF"/>
          <w:sz w:val="32"/>
          <w:szCs w:val="32"/>
        </w:rPr>
      </w:pPr>
      <w:r w:rsidRPr="00C00BEB">
        <w:rPr>
          <w:rFonts w:ascii="Arial" w:hAnsi="Arial" w:cs="Arial"/>
          <w:b/>
          <w:color w:val="17365D" w:themeColor="text2" w:themeShade="BF"/>
          <w:sz w:val="32"/>
          <w:szCs w:val="32"/>
        </w:rPr>
        <w:t xml:space="preserve">MARCHE N° </w:t>
      </w:r>
      <w:r w:rsidRPr="00C00BEB">
        <w:rPr>
          <w:rFonts w:ascii="Arial" w:hAnsi="Arial" w:cs="Arial"/>
          <w:b/>
          <w:bCs/>
          <w:color w:val="17365D" w:themeColor="text2" w:themeShade="BF"/>
          <w:sz w:val="32"/>
          <w:szCs w:val="32"/>
        </w:rPr>
        <w:t>25-2788</w:t>
      </w:r>
    </w:p>
    <w:p w14:paraId="6EF36240" w14:textId="77777777" w:rsidR="00C00BEB" w:rsidRPr="00C00BEB" w:rsidRDefault="00C00BEB" w:rsidP="00C00BEB">
      <w:pPr>
        <w:spacing w:after="0" w:line="240" w:lineRule="auto"/>
        <w:jc w:val="center"/>
        <w:rPr>
          <w:rFonts w:ascii="Arial" w:hAnsi="Arial" w:cs="Arial"/>
          <w:b/>
          <w:bCs/>
          <w:color w:val="17365D" w:themeColor="text2" w:themeShade="BF"/>
          <w:sz w:val="32"/>
          <w:szCs w:val="32"/>
        </w:rPr>
      </w:pPr>
      <w:r w:rsidRPr="00C00BEB">
        <w:rPr>
          <w:rFonts w:ascii="Arial" w:hAnsi="Arial" w:cs="Arial"/>
          <w:b/>
          <w:bCs/>
          <w:color w:val="17365D" w:themeColor="text2" w:themeShade="BF"/>
          <w:sz w:val="32"/>
          <w:szCs w:val="32"/>
        </w:rPr>
        <w:t>Assemblée Générale du personnel de la CPAM du Rhône</w:t>
      </w:r>
    </w:p>
    <w:p w14:paraId="0A0D32F4" w14:textId="77777777" w:rsidR="00C00BEB" w:rsidRPr="00C00BEB" w:rsidRDefault="00C00BEB" w:rsidP="00C00BEB">
      <w:pPr>
        <w:pBdr>
          <w:bottom w:val="single" w:sz="4" w:space="1" w:color="auto"/>
        </w:pBdr>
        <w:jc w:val="center"/>
        <w:rPr>
          <w:rFonts w:ascii="Arial" w:hAnsi="Arial" w:cs="Arial"/>
          <w:color w:val="215868" w:themeColor="accent5" w:themeShade="80"/>
          <w:sz w:val="28"/>
          <w:szCs w:val="28"/>
        </w:rPr>
      </w:pPr>
    </w:p>
    <w:p w14:paraId="37687E4D" w14:textId="77777777" w:rsidR="00C00BEB" w:rsidRPr="00C00BEB" w:rsidRDefault="00C00BEB" w:rsidP="00C00BEB">
      <w:pPr>
        <w:rPr>
          <w:rFonts w:ascii="Arial" w:hAnsi="Arial" w:cs="Arial"/>
          <w:b/>
          <w:color w:val="17365D" w:themeColor="text2" w:themeShade="BF"/>
          <w:szCs w:val="20"/>
        </w:rPr>
      </w:pPr>
    </w:p>
    <w:p w14:paraId="6AD5B707" w14:textId="256A92E7" w:rsidR="00B73355" w:rsidRPr="00C00BEB" w:rsidRDefault="00B73355" w:rsidP="00E348C5">
      <w:pPr>
        <w:pBdr>
          <w:top w:val="double" w:sz="4" w:space="1" w:color="auto"/>
          <w:left w:val="double" w:sz="4" w:space="4" w:color="auto"/>
          <w:bottom w:val="double" w:sz="4" w:space="1" w:color="auto"/>
          <w:right w:val="double" w:sz="4" w:space="4" w:color="auto"/>
        </w:pBdr>
        <w:spacing w:after="0"/>
        <w:rPr>
          <w:rFonts w:ascii="Arial" w:hAnsi="Arial" w:cs="Arial"/>
          <w:b/>
          <w:color w:val="17365D" w:themeColor="text2" w:themeShade="BF"/>
          <w:sz w:val="28"/>
          <w:szCs w:val="28"/>
        </w:rPr>
      </w:pPr>
    </w:p>
    <w:p w14:paraId="23DB7311" w14:textId="3C32A2CF" w:rsidR="00B73355" w:rsidRPr="00C00BEB" w:rsidRDefault="008444B9" w:rsidP="00B73355">
      <w:pPr>
        <w:pBdr>
          <w:top w:val="double" w:sz="4" w:space="1" w:color="auto"/>
          <w:left w:val="double" w:sz="4" w:space="4" w:color="auto"/>
          <w:bottom w:val="double" w:sz="4" w:space="1" w:color="auto"/>
          <w:right w:val="double" w:sz="4" w:space="4" w:color="auto"/>
        </w:pBdr>
        <w:spacing w:after="0"/>
        <w:jc w:val="center"/>
        <w:rPr>
          <w:rFonts w:ascii="Arial" w:hAnsi="Arial" w:cs="Arial"/>
          <w:b/>
          <w:color w:val="17365D" w:themeColor="text2" w:themeShade="BF"/>
          <w:sz w:val="28"/>
          <w:szCs w:val="28"/>
        </w:rPr>
      </w:pPr>
      <w:r w:rsidRPr="00C00BEB">
        <w:rPr>
          <w:rFonts w:ascii="Arial" w:hAnsi="Arial" w:cs="Arial"/>
          <w:b/>
          <w:color w:val="17365D" w:themeColor="text2" w:themeShade="BF"/>
          <w:sz w:val="28"/>
          <w:szCs w:val="28"/>
        </w:rPr>
        <w:t xml:space="preserve">CADRE </w:t>
      </w:r>
      <w:r w:rsidR="00C26128" w:rsidRPr="00C00BEB">
        <w:rPr>
          <w:rFonts w:ascii="Arial" w:hAnsi="Arial" w:cs="Arial"/>
          <w:b/>
          <w:color w:val="17365D" w:themeColor="text2" w:themeShade="BF"/>
          <w:sz w:val="28"/>
          <w:szCs w:val="28"/>
        </w:rPr>
        <w:t>DE REPONSE TECHNIQUE</w:t>
      </w:r>
    </w:p>
    <w:p w14:paraId="34DA1FD4" w14:textId="77777777" w:rsidR="001B2B49" w:rsidRPr="00C00BEB" w:rsidRDefault="001B2B49" w:rsidP="001B2B49">
      <w:pPr>
        <w:pBdr>
          <w:top w:val="double" w:sz="4" w:space="1" w:color="auto"/>
          <w:left w:val="double" w:sz="4" w:space="4" w:color="auto"/>
          <w:bottom w:val="double" w:sz="4" w:space="1" w:color="auto"/>
          <w:right w:val="double" w:sz="4" w:space="4" w:color="auto"/>
        </w:pBdr>
        <w:spacing w:after="0"/>
        <w:jc w:val="center"/>
        <w:rPr>
          <w:rFonts w:ascii="Arial" w:hAnsi="Arial" w:cs="Arial"/>
          <w:b/>
          <w:color w:val="17365D" w:themeColor="text2" w:themeShade="BF"/>
          <w:sz w:val="20"/>
          <w:szCs w:val="20"/>
        </w:rPr>
      </w:pPr>
    </w:p>
    <w:p w14:paraId="2F03DAE3" w14:textId="55452298" w:rsidR="008444B9" w:rsidRPr="00C00BEB" w:rsidRDefault="008444B9" w:rsidP="00AC3B74">
      <w:pPr>
        <w:spacing w:after="0" w:line="240" w:lineRule="auto"/>
        <w:jc w:val="both"/>
        <w:rPr>
          <w:rFonts w:ascii="Arial" w:hAnsi="Arial" w:cs="Arial"/>
          <w:color w:val="17365D" w:themeColor="text2" w:themeShade="BF"/>
          <w:sz w:val="24"/>
          <w:szCs w:val="24"/>
        </w:rPr>
      </w:pPr>
    </w:p>
    <w:p w14:paraId="7A97E453" w14:textId="77777777" w:rsidR="00C00BEB" w:rsidRPr="00C00BEB" w:rsidRDefault="00C00BEB" w:rsidP="005F483D">
      <w:pPr>
        <w:spacing w:after="0" w:line="240" w:lineRule="auto"/>
        <w:jc w:val="both"/>
        <w:rPr>
          <w:rFonts w:ascii="Arial" w:hAnsi="Arial" w:cs="Arial"/>
          <w:sz w:val="24"/>
          <w:szCs w:val="24"/>
        </w:rPr>
      </w:pPr>
    </w:p>
    <w:p w14:paraId="027B9A06" w14:textId="34173D50" w:rsidR="008444B9" w:rsidRPr="00C00BEB" w:rsidRDefault="00D765B4" w:rsidP="005F483D">
      <w:pPr>
        <w:spacing w:after="0" w:line="240" w:lineRule="auto"/>
        <w:jc w:val="both"/>
        <w:rPr>
          <w:rFonts w:ascii="Arial" w:hAnsi="Arial" w:cs="Arial"/>
          <w:color w:val="17365D" w:themeColor="text2" w:themeShade="BF"/>
          <w:sz w:val="20"/>
          <w:szCs w:val="20"/>
        </w:rPr>
      </w:pPr>
      <w:r w:rsidRPr="00C00BEB">
        <w:rPr>
          <w:rFonts w:ascii="Arial" w:hAnsi="Arial" w:cs="Arial"/>
          <w:color w:val="17365D" w:themeColor="text2" w:themeShade="BF"/>
          <w:sz w:val="20"/>
          <w:szCs w:val="20"/>
        </w:rPr>
        <w:t xml:space="preserve">L’utilisation de ce cadre de réponse est </w:t>
      </w:r>
      <w:r w:rsidRPr="00C00BEB">
        <w:rPr>
          <w:rFonts w:ascii="Arial" w:hAnsi="Arial" w:cs="Arial"/>
          <w:b/>
          <w:bCs/>
          <w:color w:val="17365D" w:themeColor="text2" w:themeShade="BF"/>
          <w:sz w:val="20"/>
          <w:szCs w:val="20"/>
        </w:rPr>
        <w:t>obligatoire</w:t>
      </w:r>
      <w:r w:rsidRPr="00C00BEB">
        <w:rPr>
          <w:rFonts w:ascii="Arial" w:hAnsi="Arial" w:cs="Arial"/>
          <w:color w:val="17365D" w:themeColor="text2" w:themeShade="BF"/>
          <w:sz w:val="20"/>
          <w:szCs w:val="20"/>
        </w:rPr>
        <w:t>. La non remise de ce document sera éliminatoire.</w:t>
      </w:r>
    </w:p>
    <w:p w14:paraId="683F17BF" w14:textId="1B0B946E" w:rsidR="00D765B4" w:rsidRPr="00C00BEB" w:rsidRDefault="00D765B4" w:rsidP="005F483D">
      <w:pPr>
        <w:spacing w:after="0" w:line="240" w:lineRule="auto"/>
        <w:jc w:val="both"/>
        <w:rPr>
          <w:rFonts w:ascii="Arial" w:hAnsi="Arial" w:cs="Arial"/>
          <w:color w:val="17365D" w:themeColor="text2" w:themeShade="BF"/>
          <w:sz w:val="20"/>
          <w:szCs w:val="20"/>
        </w:rPr>
      </w:pPr>
    </w:p>
    <w:p w14:paraId="5AD0922C" w14:textId="55509017" w:rsidR="008444B9" w:rsidRPr="00C00BEB" w:rsidRDefault="008444B9" w:rsidP="005F483D">
      <w:pPr>
        <w:spacing w:after="0" w:line="240" w:lineRule="auto"/>
        <w:jc w:val="both"/>
        <w:rPr>
          <w:rFonts w:ascii="Arial" w:hAnsi="Arial" w:cs="Arial"/>
          <w:color w:val="17365D" w:themeColor="text2" w:themeShade="BF"/>
          <w:sz w:val="20"/>
          <w:szCs w:val="20"/>
        </w:rPr>
      </w:pPr>
      <w:r w:rsidRPr="00C00BEB">
        <w:rPr>
          <w:rFonts w:ascii="Arial" w:hAnsi="Arial" w:cs="Arial"/>
          <w:color w:val="17365D" w:themeColor="text2" w:themeShade="BF"/>
          <w:sz w:val="20"/>
          <w:szCs w:val="20"/>
        </w:rPr>
        <w:t>Il est destiné d’une part à fiabiliser les réponses des candidats à tous les éléments servant à l’appréciation des critères d’analyse des offres et d’autre part, à faciliter le traitement des informations fournies dans le cadre de l’analyse des offres.</w:t>
      </w:r>
    </w:p>
    <w:p w14:paraId="2734EFD2" w14:textId="558D715E" w:rsidR="008444B9" w:rsidRPr="00C00BEB" w:rsidRDefault="008444B9" w:rsidP="005F483D">
      <w:pPr>
        <w:spacing w:after="0" w:line="240" w:lineRule="auto"/>
        <w:jc w:val="both"/>
        <w:rPr>
          <w:rFonts w:ascii="Arial" w:hAnsi="Arial" w:cs="Arial"/>
          <w:color w:val="17365D" w:themeColor="text2" w:themeShade="BF"/>
          <w:sz w:val="20"/>
          <w:szCs w:val="20"/>
        </w:rPr>
      </w:pPr>
    </w:p>
    <w:p w14:paraId="34E11864" w14:textId="0BF3B499" w:rsidR="008444B9" w:rsidRPr="00C00BEB" w:rsidRDefault="008444B9" w:rsidP="005F483D">
      <w:pPr>
        <w:spacing w:after="0" w:line="240" w:lineRule="auto"/>
        <w:jc w:val="both"/>
        <w:rPr>
          <w:rFonts w:ascii="Arial" w:hAnsi="Arial" w:cs="Arial"/>
          <w:b/>
          <w:color w:val="17365D" w:themeColor="text2" w:themeShade="BF"/>
          <w:sz w:val="20"/>
          <w:szCs w:val="20"/>
        </w:rPr>
      </w:pPr>
      <w:r w:rsidRPr="00C00BEB">
        <w:rPr>
          <w:rFonts w:ascii="Arial" w:hAnsi="Arial" w:cs="Arial"/>
          <w:b/>
          <w:color w:val="17365D" w:themeColor="text2" w:themeShade="BF"/>
          <w:sz w:val="20"/>
          <w:szCs w:val="20"/>
        </w:rPr>
        <w:t>Le cadre de réponse peut être étend</w:t>
      </w:r>
      <w:r w:rsidR="00CB12A5">
        <w:rPr>
          <w:rFonts w:ascii="Arial" w:hAnsi="Arial" w:cs="Arial"/>
          <w:b/>
          <w:color w:val="17365D" w:themeColor="text2" w:themeShade="BF"/>
          <w:sz w:val="20"/>
          <w:szCs w:val="20"/>
        </w:rPr>
        <w:t>u ou bien renvoyer</w:t>
      </w:r>
      <w:r w:rsidR="00C00BEB">
        <w:rPr>
          <w:rFonts w:ascii="Arial" w:hAnsi="Arial" w:cs="Arial"/>
          <w:b/>
          <w:color w:val="17365D" w:themeColor="text2" w:themeShade="BF"/>
          <w:sz w:val="20"/>
          <w:szCs w:val="20"/>
        </w:rPr>
        <w:t xml:space="preserve"> à des annexes, </w:t>
      </w:r>
      <w:r w:rsidRPr="00C00BEB">
        <w:rPr>
          <w:rFonts w:ascii="Arial" w:hAnsi="Arial" w:cs="Arial"/>
          <w:b/>
          <w:color w:val="17365D" w:themeColor="text2" w:themeShade="BF"/>
          <w:sz w:val="20"/>
          <w:szCs w:val="20"/>
        </w:rPr>
        <w:t>clairement identifiées (par un numéro d’annexe, de page…).</w:t>
      </w:r>
    </w:p>
    <w:p w14:paraId="3A718AA5" w14:textId="77777777" w:rsidR="008444B9" w:rsidRPr="00C00BEB" w:rsidRDefault="008444B9" w:rsidP="005F483D">
      <w:pPr>
        <w:spacing w:after="0" w:line="240" w:lineRule="auto"/>
        <w:jc w:val="both"/>
        <w:rPr>
          <w:rFonts w:ascii="Arial" w:hAnsi="Arial" w:cs="Arial"/>
          <w:color w:val="17365D" w:themeColor="text2" w:themeShade="BF"/>
          <w:sz w:val="20"/>
          <w:szCs w:val="20"/>
        </w:rPr>
      </w:pPr>
    </w:p>
    <w:p w14:paraId="30E0BF5F" w14:textId="0051873D" w:rsidR="00C164D2" w:rsidRPr="00C00BEB" w:rsidRDefault="008444B9" w:rsidP="005F483D">
      <w:pPr>
        <w:spacing w:after="0" w:line="240" w:lineRule="auto"/>
        <w:jc w:val="both"/>
        <w:rPr>
          <w:rFonts w:ascii="Arial" w:hAnsi="Arial" w:cs="Arial"/>
          <w:color w:val="17365D" w:themeColor="text2" w:themeShade="BF"/>
          <w:sz w:val="20"/>
          <w:szCs w:val="20"/>
        </w:rPr>
      </w:pPr>
      <w:r w:rsidRPr="00C00BEB">
        <w:rPr>
          <w:rFonts w:ascii="Arial" w:hAnsi="Arial" w:cs="Arial"/>
          <w:color w:val="17365D" w:themeColor="text2" w:themeShade="BF"/>
          <w:sz w:val="20"/>
          <w:szCs w:val="20"/>
        </w:rPr>
        <w:t>Toute absence de réponse ou preuve non fournie sera considérée comme une réponse négative.</w:t>
      </w:r>
    </w:p>
    <w:p w14:paraId="32952276" w14:textId="6CE8B558" w:rsidR="005F483D" w:rsidRPr="00C00BEB" w:rsidRDefault="00C164D2" w:rsidP="00C164D2">
      <w:pPr>
        <w:rPr>
          <w:rFonts w:ascii="Arial" w:hAnsi="Arial" w:cs="Arial"/>
          <w:sz w:val="24"/>
          <w:szCs w:val="24"/>
        </w:rPr>
      </w:pPr>
      <w:r w:rsidRPr="00C00BEB">
        <w:rPr>
          <w:rFonts w:ascii="Arial" w:hAnsi="Arial" w:cs="Arial"/>
          <w:sz w:val="24"/>
          <w:szCs w:val="24"/>
        </w:rPr>
        <w:br w:type="page"/>
      </w:r>
    </w:p>
    <w:tbl>
      <w:tblPr>
        <w:tblStyle w:val="Grilledutableau"/>
        <w:tblW w:w="10612" w:type="dxa"/>
        <w:jc w:val="center"/>
        <w:tblLook w:val="04A0" w:firstRow="1" w:lastRow="0" w:firstColumn="1" w:lastColumn="0" w:noHBand="0" w:noVBand="1"/>
      </w:tblPr>
      <w:tblGrid>
        <w:gridCol w:w="10612"/>
      </w:tblGrid>
      <w:tr w:rsidR="003E6A9E" w:rsidRPr="00C00BEB" w14:paraId="284E44F9" w14:textId="77777777" w:rsidTr="005D2580">
        <w:trPr>
          <w:trHeight w:val="891"/>
          <w:jc w:val="center"/>
        </w:trPr>
        <w:tc>
          <w:tcPr>
            <w:tcW w:w="10612" w:type="dxa"/>
            <w:shd w:val="clear" w:color="auto" w:fill="C6D9F1" w:themeFill="text2" w:themeFillTint="33"/>
            <w:vAlign w:val="center"/>
          </w:tcPr>
          <w:p w14:paraId="58FF4D97" w14:textId="77777777" w:rsidR="00C00BEB" w:rsidRPr="00994133" w:rsidRDefault="00C00BEB" w:rsidP="003E6A9E">
            <w:pPr>
              <w:jc w:val="center"/>
              <w:rPr>
                <w:rFonts w:ascii="Arial" w:hAnsi="Arial" w:cs="Arial"/>
                <w:b/>
                <w:bCs/>
                <w:color w:val="17365D" w:themeColor="text2" w:themeShade="BF"/>
                <w:sz w:val="32"/>
                <w:szCs w:val="32"/>
              </w:rPr>
            </w:pPr>
          </w:p>
          <w:p w14:paraId="1DEAFDC3" w14:textId="3CE3D77B" w:rsidR="00C00BEB" w:rsidRDefault="003E6A9E" w:rsidP="001F1B7E">
            <w:pPr>
              <w:jc w:val="center"/>
              <w:rPr>
                <w:rFonts w:ascii="Arial" w:hAnsi="Arial" w:cs="Arial"/>
                <w:b/>
                <w:bCs/>
                <w:color w:val="17365D" w:themeColor="text2" w:themeShade="BF"/>
                <w:sz w:val="24"/>
                <w:szCs w:val="24"/>
              </w:rPr>
            </w:pPr>
            <w:r w:rsidRPr="00994133">
              <w:rPr>
                <w:rFonts w:ascii="Arial" w:hAnsi="Arial" w:cs="Arial"/>
                <w:b/>
                <w:bCs/>
                <w:color w:val="17365D" w:themeColor="text2" w:themeShade="BF"/>
                <w:sz w:val="24"/>
                <w:szCs w:val="24"/>
              </w:rPr>
              <w:t>REPONSE DU CANDIDAT</w:t>
            </w:r>
          </w:p>
          <w:p w14:paraId="0BCE64A6" w14:textId="77777777" w:rsidR="001F1B7E" w:rsidRPr="00994133" w:rsidRDefault="001F1B7E" w:rsidP="001F1B7E">
            <w:pPr>
              <w:jc w:val="center"/>
              <w:rPr>
                <w:rFonts w:ascii="Arial" w:hAnsi="Arial" w:cs="Arial"/>
                <w:b/>
                <w:bCs/>
                <w:color w:val="17365D" w:themeColor="text2" w:themeShade="BF"/>
                <w:sz w:val="24"/>
                <w:szCs w:val="24"/>
              </w:rPr>
            </w:pPr>
          </w:p>
          <w:p w14:paraId="1E5CB402" w14:textId="77777777" w:rsidR="0098585C" w:rsidRDefault="003E6A9E" w:rsidP="001F1B7E">
            <w:pPr>
              <w:jc w:val="center"/>
              <w:rPr>
                <w:rFonts w:ascii="Arial" w:hAnsi="Arial" w:cs="Arial"/>
                <w:b/>
                <w:bCs/>
                <w:color w:val="17365D" w:themeColor="text2" w:themeShade="BF"/>
                <w:sz w:val="24"/>
                <w:szCs w:val="24"/>
              </w:rPr>
            </w:pPr>
            <w:r w:rsidRPr="00994133">
              <w:rPr>
                <w:rFonts w:ascii="Arial" w:hAnsi="Arial" w:cs="Arial"/>
                <w:b/>
                <w:bCs/>
                <w:color w:val="17365D" w:themeColor="text2" w:themeShade="BF"/>
                <w:sz w:val="24"/>
                <w:szCs w:val="24"/>
              </w:rPr>
              <w:t>Compléter le document et le cas échéant indiquer précisément pour chaque élément à fournir,</w:t>
            </w:r>
            <w:r w:rsidR="00D765B4" w:rsidRPr="00994133">
              <w:rPr>
                <w:rFonts w:ascii="Arial" w:hAnsi="Arial" w:cs="Arial"/>
                <w:b/>
                <w:bCs/>
                <w:color w:val="17365D" w:themeColor="text2" w:themeShade="BF"/>
                <w:sz w:val="24"/>
                <w:szCs w:val="24"/>
              </w:rPr>
              <w:t xml:space="preserve"> </w:t>
            </w:r>
            <w:r w:rsidRPr="00994133">
              <w:rPr>
                <w:rFonts w:ascii="Arial" w:hAnsi="Arial" w:cs="Arial"/>
                <w:b/>
                <w:bCs/>
                <w:color w:val="17365D" w:themeColor="text2" w:themeShade="BF"/>
                <w:sz w:val="24"/>
                <w:szCs w:val="24"/>
              </w:rPr>
              <w:t>le document de référence ainsi que la page de référence, fournir tout document permettant de valider vos réponses.</w:t>
            </w:r>
          </w:p>
          <w:p w14:paraId="60BF5C8C" w14:textId="3807CD53" w:rsidR="001F1B7E" w:rsidRPr="001F1B7E" w:rsidRDefault="001F1B7E" w:rsidP="001F1B7E">
            <w:pPr>
              <w:jc w:val="center"/>
              <w:rPr>
                <w:rFonts w:ascii="Arial" w:hAnsi="Arial" w:cs="Arial"/>
                <w:b/>
                <w:bCs/>
                <w:color w:val="17365D" w:themeColor="text2" w:themeShade="BF"/>
                <w:sz w:val="24"/>
                <w:szCs w:val="24"/>
              </w:rPr>
            </w:pPr>
          </w:p>
        </w:tc>
      </w:tr>
      <w:tr w:rsidR="006D024D" w:rsidRPr="00C00BEB" w14:paraId="30C03463" w14:textId="77777777" w:rsidTr="005D2580">
        <w:trPr>
          <w:trHeight w:val="448"/>
          <w:jc w:val="center"/>
        </w:trPr>
        <w:tc>
          <w:tcPr>
            <w:tcW w:w="10612" w:type="dxa"/>
            <w:shd w:val="clear" w:color="auto" w:fill="C6D9F1" w:themeFill="text2" w:themeFillTint="33"/>
            <w:vAlign w:val="center"/>
          </w:tcPr>
          <w:p w14:paraId="35EF19DE" w14:textId="5BC49EFF" w:rsidR="004F19F4" w:rsidRPr="00994133" w:rsidRDefault="00B65768" w:rsidP="00583589">
            <w:pPr>
              <w:rPr>
                <w:rFonts w:ascii="Arial" w:hAnsi="Arial" w:cs="Arial"/>
                <w:b/>
                <w:bCs/>
                <w:color w:val="17365D" w:themeColor="text2" w:themeShade="BF"/>
                <w:sz w:val="24"/>
                <w:szCs w:val="24"/>
              </w:rPr>
            </w:pPr>
            <w:r w:rsidRPr="00994133">
              <w:rPr>
                <w:rFonts w:ascii="Arial" w:hAnsi="Arial" w:cs="Arial"/>
                <w:b/>
                <w:bCs/>
                <w:color w:val="17365D" w:themeColor="text2" w:themeShade="BF"/>
                <w:sz w:val="24"/>
                <w:szCs w:val="24"/>
              </w:rPr>
              <w:t>Sous-</w:t>
            </w:r>
            <w:r w:rsidR="00A31EE4" w:rsidRPr="00994133">
              <w:rPr>
                <w:rFonts w:ascii="Arial" w:hAnsi="Arial" w:cs="Arial"/>
                <w:b/>
                <w:bCs/>
                <w:color w:val="17365D" w:themeColor="text2" w:themeShade="BF"/>
                <w:sz w:val="24"/>
                <w:szCs w:val="24"/>
              </w:rPr>
              <w:t xml:space="preserve">Critère </w:t>
            </w:r>
            <w:r w:rsidRPr="00994133">
              <w:rPr>
                <w:rFonts w:ascii="Arial" w:hAnsi="Arial" w:cs="Arial"/>
                <w:b/>
                <w:bCs/>
                <w:color w:val="17365D" w:themeColor="text2" w:themeShade="BF"/>
                <w:sz w:val="24"/>
                <w:szCs w:val="24"/>
              </w:rPr>
              <w:t>1</w:t>
            </w:r>
            <w:r w:rsidR="00DF39ED" w:rsidRPr="00994133">
              <w:rPr>
                <w:rFonts w:ascii="Arial" w:hAnsi="Arial" w:cs="Arial"/>
                <w:b/>
                <w:bCs/>
                <w:color w:val="17365D" w:themeColor="text2" w:themeShade="BF"/>
                <w:sz w:val="24"/>
                <w:szCs w:val="24"/>
              </w:rPr>
              <w:t>.1</w:t>
            </w:r>
            <w:r w:rsidR="00A31EE4" w:rsidRPr="00994133">
              <w:rPr>
                <w:rFonts w:ascii="Arial" w:hAnsi="Arial" w:cs="Arial"/>
                <w:b/>
                <w:bCs/>
                <w:color w:val="17365D" w:themeColor="text2" w:themeShade="BF"/>
                <w:sz w:val="24"/>
                <w:szCs w:val="24"/>
              </w:rPr>
              <w:t xml:space="preserve"> : </w:t>
            </w:r>
            <w:r w:rsidR="00C00BEB" w:rsidRPr="00994133">
              <w:rPr>
                <w:rFonts w:ascii="Arial" w:hAnsi="Arial" w:cs="Arial"/>
                <w:b/>
                <w:bCs/>
                <w:color w:val="17365D" w:themeColor="text2" w:themeShade="BF"/>
                <w:sz w:val="24"/>
                <w:szCs w:val="24"/>
              </w:rPr>
              <w:t xml:space="preserve">Organisation générale et qualité du site proposé </w:t>
            </w:r>
            <w:r w:rsidR="00F37CB0" w:rsidRPr="00994133">
              <w:rPr>
                <w:rFonts w:ascii="Arial" w:hAnsi="Arial" w:cs="Arial"/>
                <w:b/>
                <w:bCs/>
                <w:color w:val="17365D" w:themeColor="text2" w:themeShade="BF"/>
                <w:sz w:val="24"/>
                <w:szCs w:val="24"/>
              </w:rPr>
              <w:t>– 40</w:t>
            </w:r>
            <w:r w:rsidR="00583589" w:rsidRPr="00994133">
              <w:rPr>
                <w:rFonts w:ascii="Arial" w:hAnsi="Arial" w:cs="Arial"/>
                <w:b/>
                <w:bCs/>
                <w:color w:val="17365D" w:themeColor="text2" w:themeShade="BF"/>
                <w:sz w:val="24"/>
                <w:szCs w:val="24"/>
              </w:rPr>
              <w:t xml:space="preserve"> points</w:t>
            </w:r>
          </w:p>
        </w:tc>
      </w:tr>
      <w:tr w:rsidR="006D024D" w:rsidRPr="00C00BEB" w14:paraId="65C2A779" w14:textId="77777777" w:rsidTr="005D2580">
        <w:trPr>
          <w:trHeight w:val="895"/>
          <w:jc w:val="center"/>
        </w:trPr>
        <w:tc>
          <w:tcPr>
            <w:tcW w:w="10612" w:type="dxa"/>
          </w:tcPr>
          <w:p w14:paraId="2F755755" w14:textId="2867BF47" w:rsidR="00C00BEB" w:rsidRDefault="00C00BEB" w:rsidP="00583589">
            <w:pPr>
              <w:spacing w:before="120"/>
              <w:rPr>
                <w:rFonts w:ascii="Arial" w:hAnsi="Arial" w:cs="Arial"/>
                <w:iCs/>
                <w:color w:val="808080"/>
                <w:lang w:eastAsia="fr-FR"/>
              </w:rPr>
            </w:pPr>
            <w:r w:rsidRPr="00C00BEB">
              <w:rPr>
                <w:rFonts w:ascii="Arial" w:hAnsi="Arial" w:cs="Arial"/>
                <w:iCs/>
                <w:color w:val="808080"/>
                <w:lang w:eastAsia="fr-FR"/>
              </w:rPr>
              <w:t>Appréciation de la pertinence et de la qualité du lieu retenu (espaces intérieurs et extérieurs, accessibilité, confort, stationnement), de l’organisation logistique et humaine prévue pour le bon déroulement de la manifestation (accueil, coordination, gestion des temps forts, réactivité, sécurité).</w:t>
            </w:r>
          </w:p>
          <w:p w14:paraId="19B7100F" w14:textId="10EA2D6B" w:rsidR="005D6DBB" w:rsidRPr="005D6DBB" w:rsidRDefault="005D6DBB" w:rsidP="005D6DBB">
            <w:pPr>
              <w:spacing w:before="120"/>
              <w:rPr>
                <w:rFonts w:ascii="Arial" w:hAnsi="Arial" w:cs="Arial"/>
                <w:iCs/>
                <w:color w:val="808080"/>
                <w:lang w:eastAsia="fr-FR"/>
              </w:rPr>
            </w:pPr>
            <w:r>
              <w:rPr>
                <w:rFonts w:ascii="Arial" w:hAnsi="Arial" w:cs="Arial"/>
                <w:iCs/>
                <w:color w:val="808080"/>
                <w:lang w:eastAsia="fr-FR"/>
              </w:rPr>
              <w:t xml:space="preserve">Le candidat doit </w:t>
            </w:r>
            <w:r w:rsidR="001F1B7E">
              <w:rPr>
                <w:rFonts w:ascii="Arial" w:hAnsi="Arial" w:cs="Arial"/>
                <w:iCs/>
                <w:color w:val="808080"/>
                <w:lang w:eastAsia="fr-FR"/>
              </w:rPr>
              <w:t>se positionner sur deux dates</w:t>
            </w:r>
            <w:r>
              <w:rPr>
                <w:rFonts w:ascii="Arial" w:hAnsi="Arial" w:cs="Arial"/>
                <w:iCs/>
                <w:color w:val="808080"/>
                <w:lang w:eastAsia="fr-FR"/>
              </w:rPr>
              <w:t xml:space="preserve"> conformément à l’article 3.1 du CCP valant AE et nous fournir les documents suivants :</w:t>
            </w:r>
          </w:p>
          <w:p w14:paraId="6D48B23C" w14:textId="423C2DD5" w:rsidR="002D4D55" w:rsidRDefault="002D4D55" w:rsidP="002D4D55">
            <w:pPr>
              <w:pStyle w:val="Paragraphedeliste"/>
              <w:numPr>
                <w:ilvl w:val="0"/>
                <w:numId w:val="12"/>
              </w:numPr>
              <w:spacing w:before="120"/>
              <w:rPr>
                <w:rFonts w:ascii="Arial" w:hAnsi="Arial" w:cs="Arial"/>
                <w:iCs/>
                <w:color w:val="808080"/>
                <w:lang w:eastAsia="fr-FR"/>
              </w:rPr>
            </w:pPr>
            <w:r>
              <w:rPr>
                <w:rFonts w:ascii="Arial" w:hAnsi="Arial" w:cs="Arial"/>
                <w:iCs/>
                <w:color w:val="808080"/>
                <w:lang w:eastAsia="fr-FR"/>
              </w:rPr>
              <w:t>Plans des locaux avec la configuration proposée</w:t>
            </w:r>
            <w:r w:rsidR="001C159A">
              <w:rPr>
                <w:rFonts w:ascii="Arial" w:hAnsi="Arial" w:cs="Arial"/>
                <w:iCs/>
                <w:color w:val="808080"/>
                <w:lang w:eastAsia="fr-FR"/>
              </w:rPr>
              <w:t> ;</w:t>
            </w:r>
          </w:p>
          <w:p w14:paraId="78DFCE4F" w14:textId="0C0A0EC0" w:rsidR="00EF2E47" w:rsidRDefault="00EF2E47" w:rsidP="002D4D55">
            <w:pPr>
              <w:pStyle w:val="Paragraphedeliste"/>
              <w:numPr>
                <w:ilvl w:val="0"/>
                <w:numId w:val="12"/>
              </w:numPr>
              <w:spacing w:before="120"/>
              <w:rPr>
                <w:rFonts w:ascii="Arial" w:hAnsi="Arial" w:cs="Arial"/>
                <w:iCs/>
                <w:color w:val="808080"/>
                <w:lang w:eastAsia="fr-FR"/>
              </w:rPr>
            </w:pPr>
            <w:r>
              <w:rPr>
                <w:rFonts w:ascii="Arial" w:hAnsi="Arial" w:cs="Arial"/>
                <w:iCs/>
                <w:color w:val="808080"/>
                <w:lang w:eastAsia="fr-FR"/>
              </w:rPr>
              <w:t>Description des espaces annexes (locaux techniques, loges, coulisses, vestiaires, …)</w:t>
            </w:r>
            <w:r w:rsidR="001C159A">
              <w:rPr>
                <w:rFonts w:ascii="Arial" w:hAnsi="Arial" w:cs="Arial"/>
                <w:iCs/>
                <w:color w:val="808080"/>
                <w:lang w:eastAsia="fr-FR"/>
              </w:rPr>
              <w:t> ;</w:t>
            </w:r>
          </w:p>
          <w:p w14:paraId="52799EA3" w14:textId="1787D603" w:rsidR="002D4D55" w:rsidRDefault="00EF2E47" w:rsidP="002D4D55">
            <w:pPr>
              <w:pStyle w:val="Paragraphedeliste"/>
              <w:numPr>
                <w:ilvl w:val="0"/>
                <w:numId w:val="12"/>
              </w:numPr>
              <w:spacing w:before="120"/>
              <w:rPr>
                <w:rFonts w:ascii="Arial" w:hAnsi="Arial" w:cs="Arial"/>
                <w:iCs/>
                <w:color w:val="808080"/>
                <w:lang w:eastAsia="fr-FR"/>
              </w:rPr>
            </w:pPr>
            <w:r>
              <w:rPr>
                <w:rFonts w:ascii="Arial" w:hAnsi="Arial" w:cs="Arial"/>
                <w:iCs/>
                <w:color w:val="808080"/>
                <w:lang w:eastAsia="fr-FR"/>
              </w:rPr>
              <w:t>Description des espaces extérieurs</w:t>
            </w:r>
            <w:r w:rsidR="001C159A">
              <w:rPr>
                <w:rFonts w:ascii="Arial" w:hAnsi="Arial" w:cs="Arial"/>
                <w:iCs/>
                <w:color w:val="808080"/>
                <w:lang w:eastAsia="fr-FR"/>
              </w:rPr>
              <w:t> ;</w:t>
            </w:r>
          </w:p>
          <w:p w14:paraId="55AFBA51" w14:textId="329B80FE" w:rsidR="00EF2E47" w:rsidRDefault="00EF2E47" w:rsidP="002D4D55">
            <w:pPr>
              <w:pStyle w:val="Paragraphedeliste"/>
              <w:numPr>
                <w:ilvl w:val="0"/>
                <w:numId w:val="12"/>
              </w:numPr>
              <w:spacing w:before="120"/>
              <w:rPr>
                <w:rFonts w:ascii="Arial" w:hAnsi="Arial" w:cs="Arial"/>
                <w:iCs/>
                <w:color w:val="808080"/>
                <w:lang w:eastAsia="fr-FR"/>
              </w:rPr>
            </w:pPr>
            <w:r>
              <w:rPr>
                <w:rFonts w:ascii="Arial" w:hAnsi="Arial" w:cs="Arial"/>
                <w:iCs/>
                <w:color w:val="808080"/>
                <w:lang w:eastAsia="fr-FR"/>
              </w:rPr>
              <w:t>Présentation des accès et du stationnement</w:t>
            </w:r>
            <w:r w:rsidR="001C159A">
              <w:rPr>
                <w:rFonts w:ascii="Arial" w:hAnsi="Arial" w:cs="Arial"/>
                <w:iCs/>
                <w:color w:val="808080"/>
                <w:lang w:eastAsia="fr-FR"/>
              </w:rPr>
              <w:t> ;</w:t>
            </w:r>
          </w:p>
          <w:p w14:paraId="056CBDBC" w14:textId="46D20B5F" w:rsidR="00EF2E47" w:rsidRDefault="00EF2E47" w:rsidP="002D4D55">
            <w:pPr>
              <w:pStyle w:val="Paragraphedeliste"/>
              <w:numPr>
                <w:ilvl w:val="0"/>
                <w:numId w:val="12"/>
              </w:numPr>
              <w:spacing w:before="120"/>
              <w:rPr>
                <w:rFonts w:ascii="Arial" w:hAnsi="Arial" w:cs="Arial"/>
                <w:iCs/>
                <w:color w:val="808080"/>
                <w:lang w:eastAsia="fr-FR"/>
              </w:rPr>
            </w:pPr>
            <w:r>
              <w:rPr>
                <w:rFonts w:ascii="Arial" w:hAnsi="Arial" w:cs="Arial"/>
                <w:iCs/>
                <w:color w:val="808080"/>
                <w:lang w:eastAsia="fr-FR"/>
              </w:rPr>
              <w:t>Moyens humains proposés (accueil, sécurité, coordination, interlocuteurs dédiés, équipe technique, …)</w:t>
            </w:r>
            <w:r w:rsidR="001C159A">
              <w:rPr>
                <w:rFonts w:ascii="Arial" w:hAnsi="Arial" w:cs="Arial"/>
                <w:iCs/>
                <w:color w:val="808080"/>
                <w:lang w:eastAsia="fr-FR"/>
              </w:rPr>
              <w:t> ;</w:t>
            </w:r>
          </w:p>
          <w:p w14:paraId="31B3152D" w14:textId="37578EE4" w:rsidR="00EF2E47" w:rsidRDefault="00EF2E47" w:rsidP="002D4D55">
            <w:pPr>
              <w:pStyle w:val="Paragraphedeliste"/>
              <w:numPr>
                <w:ilvl w:val="0"/>
                <w:numId w:val="12"/>
              </w:numPr>
              <w:spacing w:before="120"/>
              <w:rPr>
                <w:rFonts w:ascii="Arial" w:hAnsi="Arial" w:cs="Arial"/>
                <w:iCs/>
                <w:color w:val="808080"/>
                <w:lang w:eastAsia="fr-FR"/>
              </w:rPr>
            </w:pPr>
            <w:r>
              <w:rPr>
                <w:rFonts w:ascii="Arial" w:hAnsi="Arial" w:cs="Arial"/>
                <w:iCs/>
                <w:color w:val="808080"/>
                <w:lang w:eastAsia="fr-FR"/>
              </w:rPr>
              <w:t>Moyens matériels proposés (description du mobilier proposé, équipements, signalétique, dispositifs d’accueil)</w:t>
            </w:r>
            <w:r w:rsidR="001C159A">
              <w:rPr>
                <w:rFonts w:ascii="Arial" w:hAnsi="Arial" w:cs="Arial"/>
                <w:iCs/>
                <w:color w:val="808080"/>
                <w:lang w:eastAsia="fr-FR"/>
              </w:rPr>
              <w:t> ;</w:t>
            </w:r>
          </w:p>
          <w:p w14:paraId="748D97F7" w14:textId="03918F8B" w:rsidR="00E17C10" w:rsidRDefault="00EF2E47" w:rsidP="00E17C10">
            <w:pPr>
              <w:pStyle w:val="Paragraphedeliste"/>
              <w:numPr>
                <w:ilvl w:val="0"/>
                <w:numId w:val="12"/>
              </w:numPr>
              <w:spacing w:before="120"/>
              <w:rPr>
                <w:rFonts w:ascii="Arial" w:hAnsi="Arial" w:cs="Arial"/>
                <w:iCs/>
                <w:color w:val="808080"/>
                <w:lang w:eastAsia="fr-FR"/>
              </w:rPr>
            </w:pPr>
            <w:r>
              <w:rPr>
                <w:rFonts w:ascii="Arial" w:hAnsi="Arial" w:cs="Arial"/>
                <w:iCs/>
                <w:color w:val="808080"/>
                <w:lang w:eastAsia="fr-FR"/>
              </w:rPr>
              <w:t>Présentation de l’organisation logistique</w:t>
            </w:r>
            <w:r w:rsidR="001C159A">
              <w:rPr>
                <w:rFonts w:ascii="Arial" w:hAnsi="Arial" w:cs="Arial"/>
                <w:iCs/>
                <w:color w:val="808080"/>
                <w:lang w:eastAsia="fr-FR"/>
              </w:rPr>
              <w:t>.</w:t>
            </w:r>
          </w:p>
          <w:p w14:paraId="095039B6" w14:textId="0EF55369" w:rsidR="00E17C10" w:rsidRPr="00E17C10" w:rsidRDefault="00E17C10" w:rsidP="00E17C10">
            <w:pPr>
              <w:pStyle w:val="Paragraphedeliste"/>
              <w:spacing w:before="120"/>
              <w:rPr>
                <w:rFonts w:ascii="Arial" w:hAnsi="Arial" w:cs="Arial"/>
                <w:iCs/>
                <w:color w:val="808080"/>
                <w:lang w:eastAsia="fr-FR"/>
              </w:rPr>
            </w:pPr>
          </w:p>
        </w:tc>
      </w:tr>
      <w:tr w:rsidR="004256C2" w:rsidRPr="00C00BEB" w14:paraId="60BB0F0C" w14:textId="77777777" w:rsidTr="005D2580">
        <w:trPr>
          <w:trHeight w:val="895"/>
          <w:jc w:val="center"/>
        </w:trPr>
        <w:tc>
          <w:tcPr>
            <w:tcW w:w="10612" w:type="dxa"/>
          </w:tcPr>
          <w:p w14:paraId="314B72FC" w14:textId="77777777" w:rsidR="00E17C10" w:rsidRDefault="004256C2" w:rsidP="001F1B7E">
            <w:pPr>
              <w:spacing w:before="120"/>
              <w:rPr>
                <w:rFonts w:ascii="Arial" w:hAnsi="Arial" w:cs="Arial"/>
                <w:iCs/>
                <w:color w:val="808080"/>
                <w:lang w:eastAsia="fr-FR"/>
              </w:rPr>
            </w:pPr>
            <w:r>
              <w:rPr>
                <w:rFonts w:ascii="Arial" w:hAnsi="Arial" w:cs="Arial"/>
                <w:iCs/>
                <w:color w:val="808080"/>
                <w:lang w:eastAsia="fr-FR"/>
              </w:rPr>
              <w:t>Réponse du candidat :</w:t>
            </w:r>
          </w:p>
          <w:p w14:paraId="7110645E" w14:textId="77777777" w:rsidR="0011473F" w:rsidRDefault="0011473F" w:rsidP="001F1B7E">
            <w:pPr>
              <w:spacing w:before="120"/>
              <w:rPr>
                <w:rFonts w:ascii="Arial" w:hAnsi="Arial" w:cs="Arial"/>
                <w:iCs/>
                <w:color w:val="808080"/>
                <w:lang w:eastAsia="fr-FR"/>
              </w:rPr>
            </w:pPr>
          </w:p>
          <w:p w14:paraId="58CFF849" w14:textId="77777777" w:rsidR="0011473F" w:rsidRDefault="0011473F" w:rsidP="001F1B7E">
            <w:pPr>
              <w:spacing w:before="120"/>
              <w:rPr>
                <w:rFonts w:ascii="Arial" w:hAnsi="Arial" w:cs="Arial"/>
                <w:iCs/>
                <w:color w:val="808080"/>
                <w:lang w:eastAsia="fr-FR"/>
              </w:rPr>
            </w:pPr>
          </w:p>
          <w:p w14:paraId="3E05ADF5" w14:textId="77777777" w:rsidR="0011473F" w:rsidRDefault="0011473F" w:rsidP="001F1B7E">
            <w:pPr>
              <w:spacing w:before="120"/>
              <w:rPr>
                <w:rFonts w:ascii="Arial" w:hAnsi="Arial" w:cs="Arial"/>
                <w:iCs/>
                <w:color w:val="808080"/>
                <w:lang w:eastAsia="fr-FR"/>
              </w:rPr>
            </w:pPr>
          </w:p>
          <w:p w14:paraId="29208C82" w14:textId="23B0504F" w:rsidR="0011473F" w:rsidRPr="00C00BEB" w:rsidRDefault="0011473F" w:rsidP="001F1B7E">
            <w:pPr>
              <w:spacing w:before="120"/>
              <w:rPr>
                <w:rFonts w:ascii="Arial" w:hAnsi="Arial" w:cs="Arial"/>
                <w:iCs/>
                <w:color w:val="808080"/>
                <w:lang w:eastAsia="fr-FR"/>
              </w:rPr>
            </w:pPr>
          </w:p>
        </w:tc>
      </w:tr>
      <w:tr w:rsidR="00E01DE8" w:rsidRPr="00C00BEB" w14:paraId="6B44C43D" w14:textId="77777777" w:rsidTr="005D2580">
        <w:trPr>
          <w:trHeight w:val="448"/>
          <w:jc w:val="center"/>
        </w:trPr>
        <w:tc>
          <w:tcPr>
            <w:tcW w:w="10612" w:type="dxa"/>
            <w:shd w:val="clear" w:color="auto" w:fill="C6D9F1" w:themeFill="text2" w:themeFillTint="33"/>
            <w:vAlign w:val="center"/>
          </w:tcPr>
          <w:p w14:paraId="403C7AEE" w14:textId="32A4A616" w:rsidR="004F19F4" w:rsidRPr="00994133" w:rsidRDefault="00B65768" w:rsidP="00583589">
            <w:pPr>
              <w:rPr>
                <w:rFonts w:ascii="Arial" w:hAnsi="Arial" w:cs="Arial"/>
                <w:b/>
                <w:bCs/>
                <w:color w:val="17365D" w:themeColor="text2" w:themeShade="BF"/>
                <w:sz w:val="24"/>
                <w:szCs w:val="24"/>
              </w:rPr>
            </w:pPr>
            <w:r w:rsidRPr="00994133">
              <w:rPr>
                <w:rFonts w:ascii="Arial" w:hAnsi="Arial" w:cs="Arial"/>
                <w:b/>
                <w:bCs/>
                <w:color w:val="17365D" w:themeColor="text2" w:themeShade="BF"/>
                <w:sz w:val="24"/>
                <w:szCs w:val="24"/>
              </w:rPr>
              <w:t xml:space="preserve">Sous-Critère </w:t>
            </w:r>
            <w:r w:rsidR="00355993" w:rsidRPr="00994133">
              <w:rPr>
                <w:rFonts w:ascii="Arial" w:hAnsi="Arial" w:cs="Arial"/>
                <w:b/>
                <w:bCs/>
                <w:color w:val="17365D" w:themeColor="text2" w:themeShade="BF"/>
                <w:sz w:val="24"/>
                <w:szCs w:val="24"/>
              </w:rPr>
              <w:t>n°</w:t>
            </w:r>
            <w:r w:rsidR="00DF39ED" w:rsidRPr="00994133">
              <w:rPr>
                <w:rFonts w:ascii="Arial" w:hAnsi="Arial" w:cs="Arial"/>
                <w:b/>
                <w:bCs/>
                <w:color w:val="17365D" w:themeColor="text2" w:themeShade="BF"/>
                <w:sz w:val="24"/>
                <w:szCs w:val="24"/>
              </w:rPr>
              <w:t>1.</w:t>
            </w:r>
            <w:r w:rsidRPr="00994133">
              <w:rPr>
                <w:rFonts w:ascii="Arial" w:hAnsi="Arial" w:cs="Arial"/>
                <w:b/>
                <w:bCs/>
                <w:color w:val="17365D" w:themeColor="text2" w:themeShade="BF"/>
                <w:sz w:val="24"/>
                <w:szCs w:val="24"/>
              </w:rPr>
              <w:t>2</w:t>
            </w:r>
            <w:r w:rsidR="00580B4B" w:rsidRPr="00994133">
              <w:rPr>
                <w:rFonts w:ascii="Arial" w:hAnsi="Arial" w:cs="Arial"/>
                <w:b/>
                <w:bCs/>
                <w:color w:val="17365D" w:themeColor="text2" w:themeShade="BF"/>
                <w:sz w:val="24"/>
                <w:szCs w:val="24"/>
              </w:rPr>
              <w:t xml:space="preserve"> : </w:t>
            </w:r>
            <w:r w:rsidR="00C00BEB" w:rsidRPr="00994133">
              <w:rPr>
                <w:rFonts w:ascii="Arial" w:hAnsi="Arial" w:cs="Arial"/>
                <w:b/>
                <w:bCs/>
                <w:color w:val="17365D" w:themeColor="text2" w:themeShade="BF"/>
                <w:sz w:val="24"/>
                <w:szCs w:val="24"/>
              </w:rPr>
              <w:t xml:space="preserve">Qualité de la prestation de restauration pour déjeuner d'accueil et cocktail </w:t>
            </w:r>
            <w:proofErr w:type="spellStart"/>
            <w:r w:rsidR="00C00BEB" w:rsidRPr="00994133">
              <w:rPr>
                <w:rFonts w:ascii="Arial" w:hAnsi="Arial" w:cs="Arial"/>
                <w:b/>
                <w:bCs/>
                <w:color w:val="17365D" w:themeColor="text2" w:themeShade="BF"/>
                <w:sz w:val="24"/>
                <w:szCs w:val="24"/>
              </w:rPr>
              <w:t>déjeunatoire</w:t>
            </w:r>
            <w:proofErr w:type="spellEnd"/>
            <w:r w:rsidR="00C00BEB" w:rsidRPr="00994133">
              <w:rPr>
                <w:rFonts w:ascii="Arial" w:hAnsi="Arial" w:cs="Arial"/>
                <w:b/>
                <w:bCs/>
                <w:color w:val="17365D" w:themeColor="text2" w:themeShade="BF"/>
                <w:sz w:val="24"/>
                <w:szCs w:val="24"/>
              </w:rPr>
              <w:t xml:space="preserve"> </w:t>
            </w:r>
            <w:r w:rsidR="001B2CF5">
              <w:rPr>
                <w:rFonts w:ascii="Arial" w:hAnsi="Arial" w:cs="Arial"/>
                <w:b/>
                <w:bCs/>
                <w:color w:val="17365D" w:themeColor="text2" w:themeShade="BF"/>
                <w:sz w:val="24"/>
                <w:szCs w:val="24"/>
              </w:rPr>
              <w:t>– 20</w:t>
            </w:r>
            <w:r w:rsidR="00583589" w:rsidRPr="00994133">
              <w:rPr>
                <w:rFonts w:ascii="Arial" w:hAnsi="Arial" w:cs="Arial"/>
                <w:b/>
                <w:bCs/>
                <w:color w:val="17365D" w:themeColor="text2" w:themeShade="BF"/>
                <w:sz w:val="24"/>
                <w:szCs w:val="24"/>
              </w:rPr>
              <w:t xml:space="preserve"> points</w:t>
            </w:r>
          </w:p>
        </w:tc>
      </w:tr>
      <w:tr w:rsidR="00E01DE8" w:rsidRPr="00C00BEB" w14:paraId="5893F21B" w14:textId="77777777" w:rsidTr="005D2580">
        <w:trPr>
          <w:trHeight w:val="895"/>
          <w:jc w:val="center"/>
        </w:trPr>
        <w:tc>
          <w:tcPr>
            <w:tcW w:w="10612" w:type="dxa"/>
          </w:tcPr>
          <w:p w14:paraId="101274BE" w14:textId="00B1A088" w:rsidR="00C00BEB" w:rsidRPr="00C00BEB" w:rsidRDefault="00C00BEB" w:rsidP="00C00BEB">
            <w:pPr>
              <w:spacing w:before="120"/>
              <w:rPr>
                <w:rFonts w:ascii="Arial" w:eastAsia="Times New Roman" w:hAnsi="Arial" w:cs="Arial"/>
                <w:iCs/>
                <w:color w:val="808080"/>
                <w:lang w:eastAsia="fr-FR"/>
              </w:rPr>
            </w:pPr>
            <w:r w:rsidRPr="00C00BEB">
              <w:rPr>
                <w:rFonts w:ascii="Arial" w:eastAsia="Times New Roman" w:hAnsi="Arial" w:cs="Arial"/>
                <w:iCs/>
                <w:color w:val="808080"/>
                <w:lang w:eastAsia="fr-FR"/>
              </w:rPr>
              <w:t>Évaluation de la diversité et de la qualité des menus proposés (y compris régimes spécifiques), de la présentation des plats et du service, ainsi que de la cohérenc</w:t>
            </w:r>
            <w:r w:rsidR="001B2CF5">
              <w:rPr>
                <w:rFonts w:ascii="Arial" w:eastAsia="Times New Roman" w:hAnsi="Arial" w:cs="Arial"/>
                <w:iCs/>
                <w:color w:val="808080"/>
                <w:lang w:eastAsia="fr-FR"/>
              </w:rPr>
              <w:t>e avec le format de l’évènement et de la prise en compte des actions en faveur de l’environnement</w:t>
            </w:r>
            <w:r w:rsidR="00A91E2A">
              <w:rPr>
                <w:rFonts w:ascii="Arial" w:eastAsia="Times New Roman" w:hAnsi="Arial" w:cs="Arial"/>
                <w:iCs/>
                <w:color w:val="808080"/>
                <w:lang w:eastAsia="fr-FR"/>
              </w:rPr>
              <w:t xml:space="preserve"> (cf. article 3.9 du CCP-AE)</w:t>
            </w:r>
            <w:r w:rsidR="001B2CF5">
              <w:rPr>
                <w:rFonts w:ascii="Arial" w:eastAsia="Times New Roman" w:hAnsi="Arial" w:cs="Arial"/>
                <w:iCs/>
                <w:color w:val="808080"/>
                <w:lang w:eastAsia="fr-FR"/>
              </w:rPr>
              <w:t>.</w:t>
            </w:r>
          </w:p>
          <w:p w14:paraId="745F2969" w14:textId="65340D90" w:rsidR="00CB1E6C" w:rsidRPr="00E17C10" w:rsidRDefault="00E17C10" w:rsidP="00D765B4">
            <w:pPr>
              <w:pStyle w:val="Paragraphedeliste"/>
              <w:numPr>
                <w:ilvl w:val="0"/>
                <w:numId w:val="11"/>
              </w:numPr>
              <w:spacing w:before="120"/>
              <w:rPr>
                <w:rFonts w:ascii="Arial" w:hAnsi="Arial" w:cs="Arial"/>
                <w:b/>
              </w:rPr>
            </w:pPr>
            <w:r>
              <w:rPr>
                <w:rFonts w:ascii="Arial" w:eastAsia="Times New Roman" w:hAnsi="Arial" w:cs="Arial"/>
                <w:iCs/>
                <w:color w:val="808080"/>
                <w:lang w:eastAsia="fr-FR"/>
              </w:rPr>
              <w:t>Le candidat doit joindre</w:t>
            </w:r>
            <w:r w:rsidR="00C00BEB" w:rsidRPr="00C00BEB">
              <w:rPr>
                <w:rFonts w:ascii="Arial" w:eastAsia="Times New Roman" w:hAnsi="Arial" w:cs="Arial"/>
                <w:iCs/>
                <w:color w:val="808080"/>
                <w:lang w:eastAsia="fr-FR"/>
              </w:rPr>
              <w:t xml:space="preserve"> deux exemples de menus types accom</w:t>
            </w:r>
            <w:r w:rsidR="00C00BEB">
              <w:rPr>
                <w:rFonts w:ascii="Arial" w:eastAsia="Times New Roman" w:hAnsi="Arial" w:cs="Arial"/>
                <w:iCs/>
                <w:color w:val="808080"/>
                <w:lang w:eastAsia="fr-FR"/>
              </w:rPr>
              <w:t>pagnés de visuels illustratifs.</w:t>
            </w:r>
          </w:p>
          <w:p w14:paraId="6D404517" w14:textId="77777777" w:rsidR="00E17C10" w:rsidRDefault="00E17C10" w:rsidP="00E17C10">
            <w:pPr>
              <w:pStyle w:val="Paragraphedeliste"/>
              <w:spacing w:before="120"/>
              <w:rPr>
                <w:rFonts w:ascii="Arial" w:hAnsi="Arial" w:cs="Arial"/>
                <w:b/>
              </w:rPr>
            </w:pPr>
          </w:p>
          <w:p w14:paraId="7540F8C1" w14:textId="39683183" w:rsidR="00A91E2A" w:rsidRPr="00E17C10" w:rsidRDefault="00A91E2A" w:rsidP="00E17C10">
            <w:pPr>
              <w:pStyle w:val="Paragraphedeliste"/>
              <w:spacing w:before="120"/>
              <w:rPr>
                <w:rFonts w:ascii="Arial" w:hAnsi="Arial" w:cs="Arial"/>
                <w:b/>
              </w:rPr>
            </w:pPr>
          </w:p>
        </w:tc>
      </w:tr>
      <w:tr w:rsidR="004256C2" w:rsidRPr="00C00BEB" w14:paraId="2AE09104" w14:textId="77777777" w:rsidTr="005D2580">
        <w:trPr>
          <w:trHeight w:val="895"/>
          <w:jc w:val="center"/>
        </w:trPr>
        <w:tc>
          <w:tcPr>
            <w:tcW w:w="10612" w:type="dxa"/>
          </w:tcPr>
          <w:p w14:paraId="730135CF" w14:textId="77777777" w:rsidR="00E17C10" w:rsidRDefault="004256C2" w:rsidP="00C00BEB">
            <w:pPr>
              <w:spacing w:before="120"/>
              <w:rPr>
                <w:rFonts w:ascii="Arial" w:eastAsia="Times New Roman" w:hAnsi="Arial" w:cs="Arial"/>
                <w:iCs/>
                <w:color w:val="808080"/>
                <w:lang w:eastAsia="fr-FR"/>
              </w:rPr>
            </w:pPr>
            <w:r>
              <w:rPr>
                <w:rFonts w:ascii="Arial" w:eastAsia="Times New Roman" w:hAnsi="Arial" w:cs="Arial"/>
                <w:iCs/>
                <w:color w:val="808080"/>
                <w:lang w:eastAsia="fr-FR"/>
              </w:rPr>
              <w:t>Réponse du candidat :</w:t>
            </w:r>
          </w:p>
          <w:p w14:paraId="19F242DF" w14:textId="3C383E51" w:rsidR="0011473F" w:rsidRDefault="0011473F" w:rsidP="00C00BEB">
            <w:pPr>
              <w:spacing w:before="120"/>
              <w:rPr>
                <w:rFonts w:ascii="Arial" w:eastAsia="Times New Roman" w:hAnsi="Arial" w:cs="Arial"/>
                <w:iCs/>
                <w:color w:val="808080"/>
                <w:lang w:eastAsia="fr-FR"/>
              </w:rPr>
            </w:pPr>
            <w:bookmarkStart w:id="1" w:name="_GoBack"/>
            <w:bookmarkEnd w:id="1"/>
          </w:p>
          <w:p w14:paraId="54BB8C41" w14:textId="084C661D" w:rsidR="0011473F" w:rsidRDefault="0011473F" w:rsidP="00C00BEB">
            <w:pPr>
              <w:spacing w:before="120"/>
              <w:rPr>
                <w:rFonts w:ascii="Arial" w:eastAsia="Times New Roman" w:hAnsi="Arial" w:cs="Arial"/>
                <w:iCs/>
                <w:color w:val="808080"/>
                <w:lang w:eastAsia="fr-FR"/>
              </w:rPr>
            </w:pPr>
          </w:p>
          <w:p w14:paraId="42A76528" w14:textId="7ED8DE6A" w:rsidR="0011473F" w:rsidRPr="00C00BEB" w:rsidRDefault="0011473F" w:rsidP="00C00BEB">
            <w:pPr>
              <w:spacing w:before="120"/>
              <w:rPr>
                <w:rFonts w:ascii="Arial" w:eastAsia="Times New Roman" w:hAnsi="Arial" w:cs="Arial"/>
                <w:iCs/>
                <w:color w:val="808080"/>
                <w:lang w:eastAsia="fr-FR"/>
              </w:rPr>
            </w:pPr>
          </w:p>
        </w:tc>
      </w:tr>
      <w:tr w:rsidR="002D4D55" w:rsidRPr="00C00BEB" w14:paraId="10438863" w14:textId="77777777" w:rsidTr="002D4D55">
        <w:trPr>
          <w:trHeight w:val="500"/>
          <w:jc w:val="center"/>
        </w:trPr>
        <w:tc>
          <w:tcPr>
            <w:tcW w:w="10612" w:type="dxa"/>
            <w:shd w:val="clear" w:color="auto" w:fill="B8CCE4" w:themeFill="accent1" w:themeFillTint="66"/>
          </w:tcPr>
          <w:p w14:paraId="105E0BA3" w14:textId="0F3ABB74" w:rsidR="002D4D55" w:rsidRDefault="002D4D55" w:rsidP="00994133">
            <w:pPr>
              <w:rPr>
                <w:rFonts w:ascii="Arial" w:eastAsia="Times New Roman" w:hAnsi="Arial" w:cs="Arial"/>
                <w:b/>
                <w:iCs/>
                <w:sz w:val="24"/>
                <w:szCs w:val="24"/>
                <w:lang w:eastAsia="fr-FR"/>
              </w:rPr>
            </w:pPr>
            <w:r w:rsidRPr="00994133">
              <w:rPr>
                <w:rFonts w:ascii="Arial" w:hAnsi="Arial" w:cs="Arial"/>
                <w:b/>
                <w:bCs/>
                <w:color w:val="17365D" w:themeColor="text2" w:themeShade="BF"/>
                <w:sz w:val="24"/>
                <w:szCs w:val="24"/>
              </w:rPr>
              <w:lastRenderedPageBreak/>
              <w:t xml:space="preserve">PSE n°01 - </w:t>
            </w:r>
            <w:r w:rsidRPr="00AC7639">
              <w:rPr>
                <w:rFonts w:ascii="Arial" w:eastAsia="Times New Roman" w:hAnsi="Arial" w:cs="Arial"/>
                <w:b/>
                <w:iCs/>
                <w:color w:val="C0504D" w:themeColor="accent2"/>
                <w:sz w:val="24"/>
                <w:szCs w:val="24"/>
                <w:lang w:eastAsia="fr-FR"/>
              </w:rPr>
              <w:t xml:space="preserve">obligatoire </w:t>
            </w:r>
            <w:r w:rsidRPr="00994133">
              <w:rPr>
                <w:rFonts w:ascii="Arial" w:hAnsi="Arial" w:cs="Arial"/>
                <w:b/>
                <w:bCs/>
                <w:color w:val="17365D" w:themeColor="text2" w:themeShade="BF"/>
                <w:sz w:val="24"/>
                <w:szCs w:val="24"/>
              </w:rPr>
              <w:t xml:space="preserve">: « Restauration </w:t>
            </w:r>
            <w:proofErr w:type="spellStart"/>
            <w:r w:rsidRPr="00994133">
              <w:rPr>
                <w:rFonts w:ascii="Arial" w:hAnsi="Arial" w:cs="Arial"/>
                <w:b/>
                <w:bCs/>
                <w:color w:val="17365D" w:themeColor="text2" w:themeShade="BF"/>
                <w:sz w:val="24"/>
                <w:szCs w:val="24"/>
              </w:rPr>
              <w:t>afterwork</w:t>
            </w:r>
            <w:proofErr w:type="spellEnd"/>
            <w:r w:rsidRPr="00994133">
              <w:rPr>
                <w:rFonts w:ascii="Arial" w:hAnsi="Arial" w:cs="Arial"/>
                <w:b/>
                <w:bCs/>
                <w:color w:val="17365D" w:themeColor="text2" w:themeShade="BF"/>
                <w:sz w:val="24"/>
                <w:szCs w:val="24"/>
              </w:rPr>
              <w:t xml:space="preserve"> »</w:t>
            </w:r>
            <w:r w:rsidR="00E17C10">
              <w:rPr>
                <w:rFonts w:ascii="Arial" w:eastAsia="Times New Roman" w:hAnsi="Arial" w:cs="Arial"/>
                <w:b/>
                <w:iCs/>
                <w:sz w:val="24"/>
                <w:szCs w:val="24"/>
                <w:lang w:eastAsia="fr-FR"/>
              </w:rPr>
              <w:t> </w:t>
            </w:r>
          </w:p>
          <w:p w14:paraId="2B2D9F43" w14:textId="44C1EC36" w:rsidR="00E17C10" w:rsidRPr="00C00BEB" w:rsidRDefault="00E17C10" w:rsidP="00AC7639">
            <w:pPr>
              <w:rPr>
                <w:rFonts w:ascii="Arial" w:eastAsia="Times New Roman" w:hAnsi="Arial" w:cs="Arial"/>
                <w:iCs/>
                <w:color w:val="808080"/>
                <w:lang w:eastAsia="fr-FR"/>
              </w:rPr>
            </w:pPr>
            <w:r w:rsidRPr="00E17C10">
              <w:rPr>
                <w:rFonts w:ascii="Arial" w:eastAsia="Times New Roman" w:hAnsi="Arial" w:cs="Arial"/>
                <w:b/>
                <w:iCs/>
                <w:color w:val="C0504D" w:themeColor="accent2"/>
                <w:sz w:val="24"/>
                <w:szCs w:val="24"/>
                <w:lang w:eastAsia="fr-FR"/>
              </w:rPr>
              <w:t>Le candidat doit répondre à cette PSE</w:t>
            </w:r>
          </w:p>
        </w:tc>
      </w:tr>
      <w:tr w:rsidR="002D4D55" w:rsidRPr="00C00BEB" w14:paraId="638D7E8E" w14:textId="77777777" w:rsidTr="005D2580">
        <w:trPr>
          <w:trHeight w:val="895"/>
          <w:jc w:val="center"/>
        </w:trPr>
        <w:tc>
          <w:tcPr>
            <w:tcW w:w="10612" w:type="dxa"/>
          </w:tcPr>
          <w:p w14:paraId="355D351F" w14:textId="650FDBCB" w:rsidR="002D4D55" w:rsidRPr="002D4D55" w:rsidRDefault="002D4D55" w:rsidP="002D4D55">
            <w:pPr>
              <w:spacing w:before="120"/>
              <w:rPr>
                <w:rFonts w:ascii="Arial" w:eastAsia="Times New Roman" w:hAnsi="Arial" w:cs="Arial"/>
                <w:iCs/>
                <w:color w:val="808080"/>
                <w:lang w:eastAsia="fr-FR"/>
              </w:rPr>
            </w:pPr>
            <w:r w:rsidRPr="002D4D55">
              <w:rPr>
                <w:rFonts w:ascii="Arial" w:eastAsia="Times New Roman" w:hAnsi="Arial" w:cs="Arial"/>
                <w:iCs/>
                <w:color w:val="808080"/>
                <w:lang w:eastAsia="fr-FR"/>
              </w:rPr>
              <w:t xml:space="preserve">En complément de l’offre de base, le candidat </w:t>
            </w:r>
            <w:r w:rsidRPr="00E17C10">
              <w:rPr>
                <w:rFonts w:ascii="Arial" w:eastAsia="Times New Roman" w:hAnsi="Arial" w:cs="Arial"/>
                <w:iCs/>
                <w:color w:val="808080"/>
                <w:u w:val="single"/>
                <w:lang w:eastAsia="fr-FR"/>
              </w:rPr>
              <w:t>doit proposer</w:t>
            </w:r>
            <w:r w:rsidRPr="002D4D55">
              <w:rPr>
                <w:rFonts w:ascii="Arial" w:eastAsia="Times New Roman" w:hAnsi="Arial" w:cs="Arial"/>
                <w:iCs/>
                <w:color w:val="808080"/>
                <w:lang w:eastAsia="fr-FR"/>
              </w:rPr>
              <w:t xml:space="preserve"> une prestation de restauration “</w:t>
            </w:r>
            <w:proofErr w:type="spellStart"/>
            <w:r w:rsidRPr="002D4D55">
              <w:rPr>
                <w:rFonts w:ascii="Arial" w:eastAsia="Times New Roman" w:hAnsi="Arial" w:cs="Arial"/>
                <w:iCs/>
                <w:color w:val="808080"/>
                <w:lang w:eastAsia="fr-FR"/>
              </w:rPr>
              <w:t>afterwork</w:t>
            </w:r>
            <w:proofErr w:type="spellEnd"/>
            <w:r w:rsidRPr="002D4D55">
              <w:rPr>
                <w:rFonts w:ascii="Arial" w:eastAsia="Times New Roman" w:hAnsi="Arial" w:cs="Arial"/>
                <w:iCs/>
                <w:color w:val="808080"/>
                <w:lang w:eastAsia="fr-FR"/>
              </w:rPr>
              <w:t>” destinée à la fin de l’Assemblée Générale, sur la plage horaire prévue au planning prévisionnel (cf. article 3.3), pour une quantité estimative de 800 personnes.</w:t>
            </w:r>
          </w:p>
          <w:p w14:paraId="4B983652" w14:textId="77777777" w:rsidR="00E17C10" w:rsidRDefault="002D4D55" w:rsidP="002D4D55">
            <w:pPr>
              <w:spacing w:before="120"/>
              <w:rPr>
                <w:rFonts w:ascii="Arial" w:eastAsia="Times New Roman" w:hAnsi="Arial" w:cs="Arial"/>
                <w:iCs/>
                <w:color w:val="808080"/>
                <w:lang w:eastAsia="fr-FR"/>
              </w:rPr>
            </w:pPr>
            <w:r w:rsidRPr="002D4D55">
              <w:rPr>
                <w:rFonts w:ascii="Arial" w:eastAsia="Times New Roman" w:hAnsi="Arial" w:cs="Arial"/>
                <w:iCs/>
                <w:color w:val="808080"/>
                <w:lang w:eastAsia="fr-FR"/>
              </w:rPr>
              <w:t>Cette prestation inclut :</w:t>
            </w:r>
          </w:p>
          <w:p w14:paraId="3F050F65" w14:textId="77777777" w:rsidR="00E17C10" w:rsidRDefault="002D4D55" w:rsidP="00E17C10">
            <w:pPr>
              <w:pStyle w:val="Paragraphedeliste"/>
              <w:numPr>
                <w:ilvl w:val="0"/>
                <w:numId w:val="12"/>
              </w:numPr>
              <w:spacing w:before="120"/>
              <w:ind w:left="25" w:firstLine="0"/>
              <w:rPr>
                <w:rFonts w:ascii="Arial" w:eastAsia="Times New Roman" w:hAnsi="Arial" w:cs="Arial"/>
                <w:iCs/>
                <w:color w:val="808080"/>
                <w:lang w:eastAsia="fr-FR"/>
              </w:rPr>
            </w:pPr>
            <w:r w:rsidRPr="00E17C10">
              <w:rPr>
                <w:rFonts w:ascii="Arial" w:eastAsia="Times New Roman" w:hAnsi="Arial" w:cs="Arial"/>
                <w:iCs/>
                <w:color w:val="808080"/>
                <w:lang w:eastAsia="fr-FR"/>
              </w:rPr>
              <w:t xml:space="preserve">La mise à disposition d’un espace adapté à des ateliers (danse / discussions, prestation scénique, diffusion de musique) et cocktail, éventuellement en espace extérieur. </w:t>
            </w:r>
          </w:p>
          <w:p w14:paraId="17AB4640" w14:textId="77777777" w:rsidR="00E17C10" w:rsidRDefault="002D4D55" w:rsidP="00E17C10">
            <w:pPr>
              <w:pStyle w:val="Paragraphedeliste"/>
              <w:numPr>
                <w:ilvl w:val="0"/>
                <w:numId w:val="12"/>
              </w:numPr>
              <w:spacing w:before="120"/>
              <w:ind w:left="25" w:firstLine="0"/>
              <w:rPr>
                <w:rFonts w:ascii="Arial" w:eastAsia="Times New Roman" w:hAnsi="Arial" w:cs="Arial"/>
                <w:iCs/>
                <w:color w:val="808080"/>
                <w:lang w:eastAsia="fr-FR"/>
              </w:rPr>
            </w:pPr>
            <w:r w:rsidRPr="00E17C10">
              <w:rPr>
                <w:rFonts w:ascii="Arial" w:eastAsia="Times New Roman" w:hAnsi="Arial" w:cs="Arial"/>
                <w:iCs/>
                <w:color w:val="808080"/>
                <w:lang w:eastAsia="fr-FR"/>
              </w:rPr>
              <w:t>La prestation de traiteur avec :</w:t>
            </w:r>
          </w:p>
          <w:p w14:paraId="126380D7" w14:textId="77777777" w:rsidR="00E17C10" w:rsidRDefault="002D4D55" w:rsidP="00E17C10">
            <w:pPr>
              <w:pStyle w:val="Paragraphedeliste"/>
              <w:numPr>
                <w:ilvl w:val="0"/>
                <w:numId w:val="13"/>
              </w:numPr>
              <w:spacing w:before="120"/>
              <w:ind w:left="1017" w:hanging="425"/>
              <w:rPr>
                <w:rFonts w:ascii="Arial" w:eastAsia="Times New Roman" w:hAnsi="Arial" w:cs="Arial"/>
                <w:iCs/>
                <w:color w:val="808080"/>
                <w:lang w:eastAsia="fr-FR"/>
              </w:rPr>
            </w:pPr>
            <w:r w:rsidRPr="00E17C10">
              <w:rPr>
                <w:rFonts w:ascii="Arial" w:eastAsia="Times New Roman" w:hAnsi="Arial" w:cs="Arial"/>
                <w:iCs/>
                <w:color w:val="808080"/>
                <w:lang w:eastAsia="fr-FR"/>
              </w:rPr>
              <w:t>Boissons : eau minérale / gazeuse et boissons soft, cocktails avec ou sans alcool, punch, ou autre boisson légèrement alcoolisée etc.</w:t>
            </w:r>
          </w:p>
          <w:p w14:paraId="1AF2D69B" w14:textId="3D5C20CF" w:rsidR="002D4D55" w:rsidRPr="00E17C10" w:rsidRDefault="002D4D55" w:rsidP="00E17C10">
            <w:pPr>
              <w:pStyle w:val="Paragraphedeliste"/>
              <w:numPr>
                <w:ilvl w:val="0"/>
                <w:numId w:val="13"/>
              </w:numPr>
              <w:spacing w:before="120"/>
              <w:ind w:left="1017" w:hanging="425"/>
              <w:rPr>
                <w:rFonts w:ascii="Arial" w:eastAsia="Times New Roman" w:hAnsi="Arial" w:cs="Arial"/>
                <w:iCs/>
                <w:color w:val="808080"/>
                <w:lang w:eastAsia="fr-FR"/>
              </w:rPr>
            </w:pPr>
            <w:r w:rsidRPr="00E17C10">
              <w:rPr>
                <w:rFonts w:ascii="Arial" w:eastAsia="Times New Roman" w:hAnsi="Arial" w:cs="Arial"/>
                <w:iCs/>
                <w:color w:val="808080"/>
                <w:lang w:eastAsia="fr-FR"/>
              </w:rPr>
              <w:t>Cocktail apéritif : planches salées, …</w:t>
            </w:r>
          </w:p>
          <w:p w14:paraId="6882484F" w14:textId="77777777" w:rsidR="002D4D55" w:rsidRDefault="002D4D55" w:rsidP="002D4D55">
            <w:pPr>
              <w:spacing w:before="120"/>
              <w:rPr>
                <w:rFonts w:ascii="Arial" w:eastAsia="Times New Roman" w:hAnsi="Arial" w:cs="Arial"/>
                <w:iCs/>
                <w:color w:val="808080"/>
                <w:lang w:eastAsia="fr-FR"/>
              </w:rPr>
            </w:pPr>
            <w:r w:rsidRPr="002D4D55">
              <w:rPr>
                <w:rFonts w:ascii="Arial" w:eastAsia="Times New Roman" w:hAnsi="Arial" w:cs="Arial"/>
                <w:iCs/>
                <w:color w:val="808080"/>
                <w:lang w:eastAsia="fr-FR"/>
              </w:rPr>
              <w:t>Le candidat renseigne le contenu détaillé de sa prestation dans le cadre de réponse technique, et indique le prix unitaire correspondant à l’article 4 du présent document.</w:t>
            </w:r>
          </w:p>
          <w:p w14:paraId="35178D1E" w14:textId="6647B89D" w:rsidR="002D4D55" w:rsidRPr="00C00BEB" w:rsidRDefault="002D4D55" w:rsidP="002D4D55">
            <w:pPr>
              <w:spacing w:before="120"/>
              <w:rPr>
                <w:rFonts w:ascii="Arial" w:eastAsia="Times New Roman" w:hAnsi="Arial" w:cs="Arial"/>
                <w:iCs/>
                <w:color w:val="808080"/>
                <w:lang w:eastAsia="fr-FR"/>
              </w:rPr>
            </w:pPr>
          </w:p>
        </w:tc>
      </w:tr>
      <w:tr w:rsidR="004256C2" w:rsidRPr="00C00BEB" w14:paraId="05A1DC7E" w14:textId="77777777" w:rsidTr="005D2580">
        <w:trPr>
          <w:trHeight w:val="895"/>
          <w:jc w:val="center"/>
        </w:trPr>
        <w:tc>
          <w:tcPr>
            <w:tcW w:w="10612" w:type="dxa"/>
          </w:tcPr>
          <w:p w14:paraId="396A4B69" w14:textId="77777777" w:rsidR="00E17C10" w:rsidRDefault="00E25BDE" w:rsidP="002D4D55">
            <w:pPr>
              <w:spacing w:before="120"/>
              <w:rPr>
                <w:rFonts w:ascii="Arial" w:eastAsia="Times New Roman" w:hAnsi="Arial" w:cs="Arial"/>
                <w:iCs/>
                <w:color w:val="808080"/>
                <w:lang w:eastAsia="fr-FR"/>
              </w:rPr>
            </w:pPr>
            <w:r>
              <w:rPr>
                <w:rFonts w:ascii="Arial" w:eastAsia="Times New Roman" w:hAnsi="Arial" w:cs="Arial"/>
                <w:iCs/>
                <w:color w:val="808080"/>
                <w:lang w:eastAsia="fr-FR"/>
              </w:rPr>
              <w:t>Réponse</w:t>
            </w:r>
            <w:r w:rsidR="00E17C10">
              <w:rPr>
                <w:rFonts w:ascii="Arial" w:eastAsia="Times New Roman" w:hAnsi="Arial" w:cs="Arial"/>
                <w:iCs/>
                <w:color w:val="808080"/>
                <w:lang w:eastAsia="fr-FR"/>
              </w:rPr>
              <w:t xml:space="preserve"> du candidat :</w:t>
            </w:r>
            <w:r w:rsidR="001C159A">
              <w:rPr>
                <w:rFonts w:ascii="Arial" w:eastAsia="Times New Roman" w:hAnsi="Arial" w:cs="Arial"/>
                <w:iCs/>
                <w:color w:val="808080"/>
                <w:lang w:eastAsia="fr-FR"/>
              </w:rPr>
              <w:t xml:space="preserve"> </w:t>
            </w:r>
          </w:p>
          <w:p w14:paraId="1DC19CDF" w14:textId="77777777" w:rsidR="0011473F" w:rsidRDefault="0011473F" w:rsidP="002D4D55">
            <w:pPr>
              <w:spacing w:before="120"/>
              <w:rPr>
                <w:rFonts w:ascii="Arial" w:eastAsia="Times New Roman" w:hAnsi="Arial" w:cs="Arial"/>
                <w:iCs/>
                <w:color w:val="808080"/>
                <w:lang w:eastAsia="fr-FR"/>
              </w:rPr>
            </w:pPr>
          </w:p>
          <w:p w14:paraId="535D6E72" w14:textId="77777777" w:rsidR="0011473F" w:rsidRDefault="0011473F" w:rsidP="002D4D55">
            <w:pPr>
              <w:spacing w:before="120"/>
              <w:rPr>
                <w:rFonts w:ascii="Arial" w:eastAsia="Times New Roman" w:hAnsi="Arial" w:cs="Arial"/>
                <w:iCs/>
                <w:color w:val="808080"/>
                <w:lang w:eastAsia="fr-FR"/>
              </w:rPr>
            </w:pPr>
          </w:p>
          <w:p w14:paraId="24AD83FE" w14:textId="450AD069" w:rsidR="0011473F" w:rsidRDefault="0011473F" w:rsidP="0011473F">
            <w:pPr>
              <w:spacing w:before="120"/>
              <w:rPr>
                <w:rFonts w:ascii="Arial" w:eastAsia="Times New Roman" w:hAnsi="Arial" w:cs="Arial"/>
                <w:iCs/>
                <w:color w:val="808080"/>
                <w:lang w:eastAsia="fr-FR"/>
              </w:rPr>
            </w:pPr>
          </w:p>
          <w:p w14:paraId="4AEA321F" w14:textId="77777777" w:rsidR="001B2CF5" w:rsidRDefault="001B2CF5" w:rsidP="0011473F">
            <w:pPr>
              <w:spacing w:before="120"/>
              <w:rPr>
                <w:rFonts w:ascii="Arial" w:eastAsia="Times New Roman" w:hAnsi="Arial" w:cs="Arial"/>
                <w:iCs/>
                <w:color w:val="808080"/>
                <w:lang w:eastAsia="fr-FR"/>
              </w:rPr>
            </w:pPr>
          </w:p>
          <w:p w14:paraId="55003FF1" w14:textId="726EEE01" w:rsidR="0011473F" w:rsidRPr="002D4D55" w:rsidRDefault="0011473F" w:rsidP="0011473F">
            <w:pPr>
              <w:spacing w:before="120"/>
              <w:rPr>
                <w:rFonts w:ascii="Arial" w:eastAsia="Times New Roman" w:hAnsi="Arial" w:cs="Arial"/>
                <w:iCs/>
                <w:color w:val="808080"/>
                <w:lang w:eastAsia="fr-FR"/>
              </w:rPr>
            </w:pPr>
          </w:p>
        </w:tc>
      </w:tr>
      <w:tr w:rsidR="002D4D55" w:rsidRPr="00C00BEB" w14:paraId="252FE1BF" w14:textId="77777777" w:rsidTr="00EF2E47">
        <w:trPr>
          <w:trHeight w:val="520"/>
          <w:jc w:val="center"/>
        </w:trPr>
        <w:tc>
          <w:tcPr>
            <w:tcW w:w="10612" w:type="dxa"/>
            <w:shd w:val="clear" w:color="auto" w:fill="B8CCE4" w:themeFill="accent1" w:themeFillTint="66"/>
          </w:tcPr>
          <w:p w14:paraId="223BB329" w14:textId="7263C470" w:rsidR="002D4D55" w:rsidRDefault="002D4D55" w:rsidP="00994133">
            <w:pPr>
              <w:rPr>
                <w:rFonts w:ascii="Arial" w:hAnsi="Arial" w:cs="Arial"/>
                <w:b/>
                <w:bCs/>
                <w:color w:val="17365D" w:themeColor="text2" w:themeShade="BF"/>
                <w:sz w:val="24"/>
                <w:szCs w:val="24"/>
              </w:rPr>
            </w:pPr>
            <w:r w:rsidRPr="00994133">
              <w:rPr>
                <w:rFonts w:ascii="Arial" w:hAnsi="Arial" w:cs="Arial"/>
                <w:b/>
                <w:bCs/>
                <w:color w:val="17365D" w:themeColor="text2" w:themeShade="BF"/>
                <w:sz w:val="24"/>
                <w:szCs w:val="24"/>
              </w:rPr>
              <w:t xml:space="preserve">PSE n°02 - </w:t>
            </w:r>
            <w:r w:rsidRPr="00AC7639">
              <w:rPr>
                <w:rFonts w:ascii="Arial" w:hAnsi="Arial" w:cs="Arial"/>
                <w:b/>
                <w:bCs/>
                <w:color w:val="5F497A" w:themeColor="accent4" w:themeShade="BF"/>
                <w:sz w:val="24"/>
                <w:szCs w:val="24"/>
              </w:rPr>
              <w:t>facultative</w:t>
            </w:r>
            <w:r w:rsidRPr="00994133">
              <w:rPr>
                <w:rFonts w:ascii="Arial" w:hAnsi="Arial" w:cs="Arial"/>
                <w:b/>
                <w:bCs/>
                <w:color w:val="17365D" w:themeColor="text2" w:themeShade="BF"/>
                <w:sz w:val="24"/>
                <w:szCs w:val="24"/>
              </w:rPr>
              <w:t> : « Animation »</w:t>
            </w:r>
          </w:p>
          <w:p w14:paraId="13D9CA3A" w14:textId="4B99BB3F" w:rsidR="00E17C10" w:rsidRPr="002D4D55" w:rsidRDefault="00E17C10" w:rsidP="00AC7639">
            <w:pPr>
              <w:rPr>
                <w:rFonts w:ascii="Arial" w:eastAsia="Times New Roman" w:hAnsi="Arial" w:cs="Arial"/>
                <w:b/>
                <w:iCs/>
                <w:sz w:val="24"/>
                <w:szCs w:val="24"/>
                <w:lang w:eastAsia="fr-FR"/>
              </w:rPr>
            </w:pPr>
            <w:r w:rsidRPr="00E17C10">
              <w:rPr>
                <w:rFonts w:ascii="Arial" w:hAnsi="Arial" w:cs="Arial"/>
                <w:b/>
                <w:bCs/>
                <w:color w:val="5F497A" w:themeColor="accent4" w:themeShade="BF"/>
                <w:sz w:val="24"/>
                <w:szCs w:val="24"/>
              </w:rPr>
              <w:t xml:space="preserve">Le candidat </w:t>
            </w:r>
            <w:r w:rsidR="00AC7639">
              <w:rPr>
                <w:rFonts w:ascii="Arial" w:hAnsi="Arial" w:cs="Arial"/>
                <w:b/>
                <w:bCs/>
                <w:color w:val="5F497A" w:themeColor="accent4" w:themeShade="BF"/>
                <w:sz w:val="24"/>
                <w:szCs w:val="24"/>
              </w:rPr>
              <w:t xml:space="preserve">peut </w:t>
            </w:r>
            <w:r w:rsidRPr="00E17C10">
              <w:rPr>
                <w:rFonts w:ascii="Arial" w:hAnsi="Arial" w:cs="Arial"/>
                <w:b/>
                <w:bCs/>
                <w:color w:val="5F497A" w:themeColor="accent4" w:themeShade="BF"/>
                <w:sz w:val="24"/>
                <w:szCs w:val="24"/>
              </w:rPr>
              <w:t>répondre à cette PSE</w:t>
            </w:r>
          </w:p>
        </w:tc>
      </w:tr>
      <w:tr w:rsidR="002D4D55" w:rsidRPr="00C00BEB" w14:paraId="45D335F0" w14:textId="77777777" w:rsidTr="005D2580">
        <w:trPr>
          <w:trHeight w:val="895"/>
          <w:jc w:val="center"/>
        </w:trPr>
        <w:tc>
          <w:tcPr>
            <w:tcW w:w="10612" w:type="dxa"/>
          </w:tcPr>
          <w:p w14:paraId="5D0C35D7" w14:textId="77777777" w:rsidR="002D4D55" w:rsidRPr="002D4D55" w:rsidRDefault="002D4D55" w:rsidP="002D4D55">
            <w:pPr>
              <w:spacing w:before="120"/>
              <w:rPr>
                <w:rFonts w:ascii="Arial" w:eastAsia="Times New Roman" w:hAnsi="Arial" w:cs="Arial"/>
                <w:iCs/>
                <w:color w:val="808080"/>
                <w:lang w:eastAsia="fr-FR"/>
              </w:rPr>
            </w:pPr>
            <w:r w:rsidRPr="002D4D55">
              <w:rPr>
                <w:rFonts w:ascii="Arial" w:eastAsia="Times New Roman" w:hAnsi="Arial" w:cs="Arial"/>
                <w:iCs/>
                <w:color w:val="808080"/>
                <w:lang w:eastAsia="fr-FR"/>
              </w:rPr>
              <w:t>Le candidat peut proposer, en plus de son offre de base, une animation évènementielle adaptée à une assemblée générale d’entreprise de cette envergure. Il peut s’agir d’une activité spécifique, d’un intervenant, etc. Cette activité pourrait avoir lieu pendant la plage horaire de 14h15 à 15h30.</w:t>
            </w:r>
          </w:p>
          <w:p w14:paraId="5C84ACFA" w14:textId="77777777" w:rsidR="002D4D55" w:rsidRDefault="002D4D55" w:rsidP="002D4D55">
            <w:pPr>
              <w:spacing w:before="120"/>
              <w:rPr>
                <w:rFonts w:ascii="Arial" w:eastAsia="Times New Roman" w:hAnsi="Arial" w:cs="Arial"/>
                <w:iCs/>
                <w:color w:val="808080"/>
                <w:lang w:eastAsia="fr-FR"/>
              </w:rPr>
            </w:pPr>
            <w:r w:rsidRPr="002D4D55">
              <w:rPr>
                <w:rFonts w:ascii="Arial" w:eastAsia="Times New Roman" w:hAnsi="Arial" w:cs="Arial"/>
                <w:iCs/>
                <w:color w:val="808080"/>
                <w:lang w:eastAsia="fr-FR"/>
              </w:rPr>
              <w:t>Le candidat renseigne le contenu de cette prestation dans le cadre de réponse technique et indique le prix forfaitaire dans l’article 4 du présent document.</w:t>
            </w:r>
          </w:p>
          <w:p w14:paraId="0A38F31C" w14:textId="76CECB2E" w:rsidR="002D4D55" w:rsidRPr="002D4D55" w:rsidRDefault="002D4D55" w:rsidP="002D4D55">
            <w:pPr>
              <w:spacing w:before="120"/>
              <w:rPr>
                <w:rFonts w:ascii="Arial" w:eastAsia="Times New Roman" w:hAnsi="Arial" w:cs="Arial"/>
                <w:iCs/>
                <w:color w:val="808080"/>
                <w:lang w:eastAsia="fr-FR"/>
              </w:rPr>
            </w:pPr>
          </w:p>
        </w:tc>
      </w:tr>
      <w:tr w:rsidR="004256C2" w:rsidRPr="00C00BEB" w14:paraId="71B9653A" w14:textId="77777777" w:rsidTr="005D2580">
        <w:trPr>
          <w:trHeight w:val="895"/>
          <w:jc w:val="center"/>
        </w:trPr>
        <w:tc>
          <w:tcPr>
            <w:tcW w:w="10612" w:type="dxa"/>
          </w:tcPr>
          <w:p w14:paraId="72D04CE5" w14:textId="749D1E66" w:rsidR="001F1B7E" w:rsidRDefault="00E25BDE" w:rsidP="002D4D55">
            <w:pPr>
              <w:spacing w:before="120"/>
              <w:rPr>
                <w:rFonts w:ascii="Arial" w:eastAsia="Times New Roman" w:hAnsi="Arial" w:cs="Arial"/>
                <w:iCs/>
                <w:color w:val="808080"/>
                <w:lang w:eastAsia="fr-FR"/>
              </w:rPr>
            </w:pPr>
            <w:r>
              <w:rPr>
                <w:rFonts w:ascii="Arial" w:eastAsia="Times New Roman" w:hAnsi="Arial" w:cs="Arial"/>
                <w:iCs/>
                <w:color w:val="808080"/>
                <w:lang w:eastAsia="fr-FR"/>
              </w:rPr>
              <w:t>Réponse</w:t>
            </w:r>
            <w:r w:rsidR="00E17C10">
              <w:rPr>
                <w:rFonts w:ascii="Arial" w:eastAsia="Times New Roman" w:hAnsi="Arial" w:cs="Arial"/>
                <w:iCs/>
                <w:color w:val="808080"/>
                <w:lang w:eastAsia="fr-FR"/>
              </w:rPr>
              <w:t xml:space="preserve"> du candidat :</w:t>
            </w:r>
          </w:p>
          <w:p w14:paraId="7478274D" w14:textId="77777777" w:rsidR="00E17C10" w:rsidRDefault="00E17C10" w:rsidP="002D4D55">
            <w:pPr>
              <w:spacing w:before="120"/>
              <w:rPr>
                <w:rFonts w:ascii="Arial" w:eastAsia="Times New Roman" w:hAnsi="Arial" w:cs="Arial"/>
                <w:iCs/>
                <w:color w:val="808080"/>
                <w:lang w:eastAsia="fr-FR"/>
              </w:rPr>
            </w:pPr>
          </w:p>
          <w:p w14:paraId="40AF8534" w14:textId="77777777" w:rsidR="0011473F" w:rsidRDefault="0011473F" w:rsidP="002D4D55">
            <w:pPr>
              <w:spacing w:before="120"/>
              <w:rPr>
                <w:rFonts w:ascii="Arial" w:eastAsia="Times New Roman" w:hAnsi="Arial" w:cs="Arial"/>
                <w:iCs/>
                <w:color w:val="808080"/>
                <w:lang w:eastAsia="fr-FR"/>
              </w:rPr>
            </w:pPr>
          </w:p>
          <w:p w14:paraId="68C14D9F" w14:textId="77777777" w:rsidR="0011473F" w:rsidRDefault="0011473F" w:rsidP="002D4D55">
            <w:pPr>
              <w:spacing w:before="120"/>
              <w:rPr>
                <w:rFonts w:ascii="Arial" w:eastAsia="Times New Roman" w:hAnsi="Arial" w:cs="Arial"/>
                <w:iCs/>
                <w:color w:val="808080"/>
                <w:lang w:eastAsia="fr-FR"/>
              </w:rPr>
            </w:pPr>
          </w:p>
          <w:p w14:paraId="2B0579AE" w14:textId="77777777" w:rsidR="0011473F" w:rsidRDefault="0011473F" w:rsidP="002D4D55">
            <w:pPr>
              <w:spacing w:before="120"/>
              <w:rPr>
                <w:rFonts w:ascii="Arial" w:eastAsia="Times New Roman" w:hAnsi="Arial" w:cs="Arial"/>
                <w:iCs/>
                <w:color w:val="808080"/>
                <w:lang w:eastAsia="fr-FR"/>
              </w:rPr>
            </w:pPr>
          </w:p>
          <w:p w14:paraId="34746E54" w14:textId="0F6B8622" w:rsidR="0011473F" w:rsidRPr="002D4D55" w:rsidRDefault="0011473F" w:rsidP="002D4D55">
            <w:pPr>
              <w:spacing w:before="120"/>
              <w:rPr>
                <w:rFonts w:ascii="Arial" w:eastAsia="Times New Roman" w:hAnsi="Arial" w:cs="Arial"/>
                <w:iCs/>
                <w:color w:val="808080"/>
                <w:lang w:eastAsia="fr-FR"/>
              </w:rPr>
            </w:pPr>
          </w:p>
        </w:tc>
      </w:tr>
    </w:tbl>
    <w:p w14:paraId="3EBBE886" w14:textId="4FAA00FE" w:rsidR="001B2B49" w:rsidRPr="00C00BEB" w:rsidRDefault="001B2B49" w:rsidP="002A7FFA">
      <w:pPr>
        <w:rPr>
          <w:rFonts w:ascii="Arial" w:hAnsi="Arial" w:cs="Arial"/>
          <w:b/>
          <w:sz w:val="24"/>
          <w:szCs w:val="24"/>
        </w:rPr>
      </w:pPr>
    </w:p>
    <w:sectPr w:rsidR="001B2B49" w:rsidRPr="00C00BEB" w:rsidSect="00D765B4">
      <w:headerReference w:type="default" r:id="rId8"/>
      <w:footerReference w:type="default" r:id="rId9"/>
      <w:pgSz w:w="11906" w:h="16838"/>
      <w:pgMar w:top="720" w:right="720" w:bottom="720" w:left="720" w:header="1134"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D91CB34" w14:textId="77777777" w:rsidR="00866F06" w:rsidRDefault="00866F06" w:rsidP="0015043E">
      <w:pPr>
        <w:spacing w:after="0" w:line="240" w:lineRule="auto"/>
      </w:pPr>
      <w:r>
        <w:separator/>
      </w:r>
    </w:p>
  </w:endnote>
  <w:endnote w:type="continuationSeparator" w:id="0">
    <w:p w14:paraId="38F1D70D" w14:textId="77777777" w:rsidR="00866F06" w:rsidRDefault="00866F06" w:rsidP="0015043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27341581"/>
      <w:docPartObj>
        <w:docPartGallery w:val="Page Numbers (Bottom of Page)"/>
        <w:docPartUnique/>
      </w:docPartObj>
    </w:sdtPr>
    <w:sdtContent>
      <w:p w14:paraId="7C9179BF" w14:textId="67E4833B" w:rsidR="00A91E2A" w:rsidRDefault="00A91E2A">
        <w:pPr>
          <w:pStyle w:val="Pieddepage"/>
          <w:jc w:val="right"/>
        </w:pPr>
        <w:r>
          <w:fldChar w:fldCharType="begin"/>
        </w:r>
        <w:r>
          <w:instrText>PAGE   \* MERGEFORMAT</w:instrText>
        </w:r>
        <w:r>
          <w:fldChar w:fldCharType="separate"/>
        </w:r>
        <w:r>
          <w:rPr>
            <w:noProof/>
          </w:rPr>
          <w:t>1</w:t>
        </w:r>
        <w:r>
          <w:fldChar w:fldCharType="end"/>
        </w:r>
        <w:r>
          <w:t>/3</w:t>
        </w:r>
      </w:p>
    </w:sdtContent>
  </w:sdt>
  <w:p w14:paraId="0FA364F2" w14:textId="222C7CAD" w:rsidR="00AC3B74" w:rsidRDefault="00AC3B74">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9374A72" w14:textId="77777777" w:rsidR="00866F06" w:rsidRDefault="00866F06" w:rsidP="0015043E">
      <w:pPr>
        <w:spacing w:after="0" w:line="240" w:lineRule="auto"/>
      </w:pPr>
      <w:r>
        <w:separator/>
      </w:r>
    </w:p>
  </w:footnote>
  <w:footnote w:type="continuationSeparator" w:id="0">
    <w:p w14:paraId="21FBA5F9" w14:textId="77777777" w:rsidR="00866F06" w:rsidRDefault="00866F06" w:rsidP="0015043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D65142" w14:textId="789A744B" w:rsidR="007A791B" w:rsidRDefault="00AC2D4B" w:rsidP="00D765B4">
    <w:pPr>
      <w:pStyle w:val="En-tte"/>
      <w:jc w:val="center"/>
    </w:pPr>
    <w:r>
      <w:rPr>
        <w:noProof/>
        <w:lang w:eastAsia="fr-FR"/>
      </w:rPr>
      <w:drawing>
        <wp:inline distT="0" distB="0" distL="0" distR="0" wp14:anchorId="586C6AF7" wp14:editId="0A950252">
          <wp:extent cx="2375647" cy="731891"/>
          <wp:effectExtent l="0" t="0" r="5715"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cpam-du-rhone_quadri.jpg"/>
                  <pic:cNvPicPr/>
                </pic:nvPicPr>
                <pic:blipFill>
                  <a:blip r:embed="rId1">
                    <a:extLst>
                      <a:ext uri="{28A0092B-C50C-407E-A947-70E740481C1C}">
                        <a14:useLocalDpi xmlns:a14="http://schemas.microsoft.com/office/drawing/2010/main" val="0"/>
                      </a:ext>
                    </a:extLst>
                  </a:blip>
                  <a:stretch>
                    <a:fillRect/>
                  </a:stretch>
                </pic:blipFill>
                <pic:spPr>
                  <a:xfrm>
                    <a:off x="0" y="0"/>
                    <a:ext cx="2420421" cy="745685"/>
                  </a:xfrm>
                  <a:prstGeom prst="rect">
                    <a:avLst/>
                  </a:prstGeom>
                </pic:spPr>
              </pic:pic>
            </a:graphicData>
          </a:graphic>
        </wp:inline>
      </w:drawing>
    </w:r>
  </w:p>
  <w:p w14:paraId="600460E2" w14:textId="581D7364" w:rsidR="00D765B4" w:rsidRDefault="00D765B4" w:rsidP="00A31EE4">
    <w:pPr>
      <w:pStyle w:val="En-tte"/>
    </w:pPr>
  </w:p>
  <w:p w14:paraId="7CE09C0A" w14:textId="4FCF2E3B" w:rsidR="00D765B4" w:rsidRDefault="00D765B4" w:rsidP="00A31EE4">
    <w:pPr>
      <w:pStyle w:val="En-tte"/>
    </w:pPr>
  </w:p>
  <w:p w14:paraId="5A2D7E59" w14:textId="77777777" w:rsidR="00D765B4" w:rsidRDefault="00D765B4" w:rsidP="00A31EE4">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F445E2"/>
    <w:multiLevelType w:val="hybridMultilevel"/>
    <w:tmpl w:val="659EB338"/>
    <w:lvl w:ilvl="0" w:tplc="2D129310">
      <w:start w:val="1"/>
      <w:numFmt w:val="bullet"/>
      <w:lvlText w:val="-"/>
      <w:lvlJc w:val="left"/>
      <w:pPr>
        <w:ind w:left="720" w:hanging="360"/>
      </w:pPr>
      <w:rPr>
        <w:rFont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25D642DF"/>
    <w:multiLevelType w:val="hybridMultilevel"/>
    <w:tmpl w:val="88F4958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2BF8739F"/>
    <w:multiLevelType w:val="hybridMultilevel"/>
    <w:tmpl w:val="D90C54BA"/>
    <w:lvl w:ilvl="0" w:tplc="040C000B">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3" w15:restartNumberingAfterBreak="0">
    <w:nsid w:val="38C51AFD"/>
    <w:multiLevelType w:val="hybridMultilevel"/>
    <w:tmpl w:val="1F543392"/>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4D335D20"/>
    <w:multiLevelType w:val="hybridMultilevel"/>
    <w:tmpl w:val="6DACF160"/>
    <w:lvl w:ilvl="0" w:tplc="BC9AFF28">
      <w:numFmt w:val="bullet"/>
      <w:lvlText w:val=""/>
      <w:lvlJc w:val="left"/>
      <w:pPr>
        <w:ind w:left="720" w:hanging="360"/>
      </w:pPr>
      <w:rPr>
        <w:rFonts w:ascii="Wingdings" w:eastAsiaTheme="minorHAnsi" w:hAnsi="Wingdings"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4D9E7AF2"/>
    <w:multiLevelType w:val="hybridMultilevel"/>
    <w:tmpl w:val="B97C5402"/>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4DE0542B"/>
    <w:multiLevelType w:val="hybridMultilevel"/>
    <w:tmpl w:val="7E482716"/>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4E182368"/>
    <w:multiLevelType w:val="hybridMultilevel"/>
    <w:tmpl w:val="2924B4EC"/>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6F7240C2"/>
    <w:multiLevelType w:val="hybridMultilevel"/>
    <w:tmpl w:val="13B0B856"/>
    <w:lvl w:ilvl="0" w:tplc="040C000B">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9" w15:restartNumberingAfterBreak="0">
    <w:nsid w:val="70320A15"/>
    <w:multiLevelType w:val="hybridMultilevel"/>
    <w:tmpl w:val="FEEAE868"/>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759B098A"/>
    <w:multiLevelType w:val="hybridMultilevel"/>
    <w:tmpl w:val="1A2EB1A6"/>
    <w:lvl w:ilvl="0" w:tplc="040C000B">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1" w15:restartNumberingAfterBreak="0">
    <w:nsid w:val="794D4686"/>
    <w:multiLevelType w:val="hybridMultilevel"/>
    <w:tmpl w:val="8FFE89BC"/>
    <w:lvl w:ilvl="0" w:tplc="2D129310">
      <w:start w:val="1"/>
      <w:numFmt w:val="bullet"/>
      <w:lvlText w:val="-"/>
      <w:lvlJc w:val="left"/>
      <w:pPr>
        <w:ind w:left="1224" w:hanging="360"/>
      </w:pPr>
      <w:rPr>
        <w:rFonts w:hint="default"/>
      </w:rPr>
    </w:lvl>
    <w:lvl w:ilvl="1" w:tplc="040C0003" w:tentative="1">
      <w:start w:val="1"/>
      <w:numFmt w:val="bullet"/>
      <w:lvlText w:val="o"/>
      <w:lvlJc w:val="left"/>
      <w:pPr>
        <w:ind w:left="1944" w:hanging="360"/>
      </w:pPr>
      <w:rPr>
        <w:rFonts w:ascii="Courier New" w:hAnsi="Courier New" w:cs="Courier New" w:hint="default"/>
      </w:rPr>
    </w:lvl>
    <w:lvl w:ilvl="2" w:tplc="040C0005" w:tentative="1">
      <w:start w:val="1"/>
      <w:numFmt w:val="bullet"/>
      <w:lvlText w:val=""/>
      <w:lvlJc w:val="left"/>
      <w:pPr>
        <w:ind w:left="2664" w:hanging="360"/>
      </w:pPr>
      <w:rPr>
        <w:rFonts w:ascii="Wingdings" w:hAnsi="Wingdings" w:hint="default"/>
      </w:rPr>
    </w:lvl>
    <w:lvl w:ilvl="3" w:tplc="040C0001" w:tentative="1">
      <w:start w:val="1"/>
      <w:numFmt w:val="bullet"/>
      <w:lvlText w:val=""/>
      <w:lvlJc w:val="left"/>
      <w:pPr>
        <w:ind w:left="3384" w:hanging="360"/>
      </w:pPr>
      <w:rPr>
        <w:rFonts w:ascii="Symbol" w:hAnsi="Symbol" w:hint="default"/>
      </w:rPr>
    </w:lvl>
    <w:lvl w:ilvl="4" w:tplc="040C0003" w:tentative="1">
      <w:start w:val="1"/>
      <w:numFmt w:val="bullet"/>
      <w:lvlText w:val="o"/>
      <w:lvlJc w:val="left"/>
      <w:pPr>
        <w:ind w:left="4104" w:hanging="360"/>
      </w:pPr>
      <w:rPr>
        <w:rFonts w:ascii="Courier New" w:hAnsi="Courier New" w:cs="Courier New" w:hint="default"/>
      </w:rPr>
    </w:lvl>
    <w:lvl w:ilvl="5" w:tplc="040C0005" w:tentative="1">
      <w:start w:val="1"/>
      <w:numFmt w:val="bullet"/>
      <w:lvlText w:val=""/>
      <w:lvlJc w:val="left"/>
      <w:pPr>
        <w:ind w:left="4824" w:hanging="360"/>
      </w:pPr>
      <w:rPr>
        <w:rFonts w:ascii="Wingdings" w:hAnsi="Wingdings" w:hint="default"/>
      </w:rPr>
    </w:lvl>
    <w:lvl w:ilvl="6" w:tplc="040C0001" w:tentative="1">
      <w:start w:val="1"/>
      <w:numFmt w:val="bullet"/>
      <w:lvlText w:val=""/>
      <w:lvlJc w:val="left"/>
      <w:pPr>
        <w:ind w:left="5544" w:hanging="360"/>
      </w:pPr>
      <w:rPr>
        <w:rFonts w:ascii="Symbol" w:hAnsi="Symbol" w:hint="default"/>
      </w:rPr>
    </w:lvl>
    <w:lvl w:ilvl="7" w:tplc="040C0003" w:tentative="1">
      <w:start w:val="1"/>
      <w:numFmt w:val="bullet"/>
      <w:lvlText w:val="o"/>
      <w:lvlJc w:val="left"/>
      <w:pPr>
        <w:ind w:left="6264" w:hanging="360"/>
      </w:pPr>
      <w:rPr>
        <w:rFonts w:ascii="Courier New" w:hAnsi="Courier New" w:cs="Courier New" w:hint="default"/>
      </w:rPr>
    </w:lvl>
    <w:lvl w:ilvl="8" w:tplc="040C0005" w:tentative="1">
      <w:start w:val="1"/>
      <w:numFmt w:val="bullet"/>
      <w:lvlText w:val=""/>
      <w:lvlJc w:val="left"/>
      <w:pPr>
        <w:ind w:left="6984" w:hanging="360"/>
      </w:pPr>
      <w:rPr>
        <w:rFonts w:ascii="Wingdings" w:hAnsi="Wingdings" w:hint="default"/>
      </w:rPr>
    </w:lvl>
  </w:abstractNum>
  <w:abstractNum w:abstractNumId="12" w15:restartNumberingAfterBreak="0">
    <w:nsid w:val="7CBF7500"/>
    <w:multiLevelType w:val="hybridMultilevel"/>
    <w:tmpl w:val="8C74C8BC"/>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7"/>
  </w:num>
  <w:num w:numId="2">
    <w:abstractNumId w:val="6"/>
  </w:num>
  <w:num w:numId="3">
    <w:abstractNumId w:val="4"/>
  </w:num>
  <w:num w:numId="4">
    <w:abstractNumId w:val="11"/>
  </w:num>
  <w:num w:numId="5">
    <w:abstractNumId w:val="9"/>
  </w:num>
  <w:num w:numId="6">
    <w:abstractNumId w:val="0"/>
  </w:num>
  <w:num w:numId="7">
    <w:abstractNumId w:val="8"/>
  </w:num>
  <w:num w:numId="8">
    <w:abstractNumId w:val="5"/>
  </w:num>
  <w:num w:numId="9">
    <w:abstractNumId w:val="2"/>
  </w:num>
  <w:num w:numId="10">
    <w:abstractNumId w:val="10"/>
  </w:num>
  <w:num w:numId="11">
    <w:abstractNumId w:val="12"/>
  </w:num>
  <w:num w:numId="12">
    <w:abstractNumId w:val="1"/>
  </w:num>
  <w:num w:numId="1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6"/>
  <w:proofState w:spelling="clean" w:grammar="clean"/>
  <w:defaultTabStop w:val="708"/>
  <w:hyphenationZone w:val="425"/>
  <w:characterSpacingControl w:val="doNotCompress"/>
  <w:hdrShapeDefaults>
    <o:shapedefaults v:ext="edit" spidmax="655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444B9"/>
    <w:rsid w:val="00045B9F"/>
    <w:rsid w:val="00055352"/>
    <w:rsid w:val="00057AB6"/>
    <w:rsid w:val="000D0411"/>
    <w:rsid w:val="000D172B"/>
    <w:rsid w:val="000D77B9"/>
    <w:rsid w:val="000E1B5D"/>
    <w:rsid w:val="000F7F6A"/>
    <w:rsid w:val="0011473F"/>
    <w:rsid w:val="001314E5"/>
    <w:rsid w:val="00142C56"/>
    <w:rsid w:val="00147721"/>
    <w:rsid w:val="0015043E"/>
    <w:rsid w:val="00160630"/>
    <w:rsid w:val="001661E5"/>
    <w:rsid w:val="001943E9"/>
    <w:rsid w:val="001B2B49"/>
    <w:rsid w:val="001B2CF5"/>
    <w:rsid w:val="001B4095"/>
    <w:rsid w:val="001C159A"/>
    <w:rsid w:val="001F1B7E"/>
    <w:rsid w:val="00230460"/>
    <w:rsid w:val="0023586E"/>
    <w:rsid w:val="00245E31"/>
    <w:rsid w:val="002A70B8"/>
    <w:rsid w:val="002A7FFA"/>
    <w:rsid w:val="002C7070"/>
    <w:rsid w:val="002D4D55"/>
    <w:rsid w:val="002E20C7"/>
    <w:rsid w:val="003036C6"/>
    <w:rsid w:val="003213E4"/>
    <w:rsid w:val="0034315B"/>
    <w:rsid w:val="003475CD"/>
    <w:rsid w:val="0035468F"/>
    <w:rsid w:val="00355993"/>
    <w:rsid w:val="003647C8"/>
    <w:rsid w:val="00376130"/>
    <w:rsid w:val="003864E2"/>
    <w:rsid w:val="003A1F05"/>
    <w:rsid w:val="003D55BD"/>
    <w:rsid w:val="003E4C3A"/>
    <w:rsid w:val="003E6A9E"/>
    <w:rsid w:val="003F6350"/>
    <w:rsid w:val="004256C2"/>
    <w:rsid w:val="0043706C"/>
    <w:rsid w:val="004526DF"/>
    <w:rsid w:val="00463097"/>
    <w:rsid w:val="00477AF4"/>
    <w:rsid w:val="00496EE6"/>
    <w:rsid w:val="004D1710"/>
    <w:rsid w:val="004E0343"/>
    <w:rsid w:val="004F19F4"/>
    <w:rsid w:val="005013A8"/>
    <w:rsid w:val="005215D8"/>
    <w:rsid w:val="0053674E"/>
    <w:rsid w:val="0055292F"/>
    <w:rsid w:val="005561CD"/>
    <w:rsid w:val="00580B4B"/>
    <w:rsid w:val="00583589"/>
    <w:rsid w:val="005B47B1"/>
    <w:rsid w:val="005D2580"/>
    <w:rsid w:val="005D6DBB"/>
    <w:rsid w:val="005F483D"/>
    <w:rsid w:val="005F5F04"/>
    <w:rsid w:val="006024AC"/>
    <w:rsid w:val="006121A3"/>
    <w:rsid w:val="00666CE5"/>
    <w:rsid w:val="006757AD"/>
    <w:rsid w:val="006D024D"/>
    <w:rsid w:val="00731E32"/>
    <w:rsid w:val="00736646"/>
    <w:rsid w:val="00736F61"/>
    <w:rsid w:val="00741B6D"/>
    <w:rsid w:val="0074416A"/>
    <w:rsid w:val="00767F71"/>
    <w:rsid w:val="00783FA2"/>
    <w:rsid w:val="00792EBE"/>
    <w:rsid w:val="0079552B"/>
    <w:rsid w:val="007A50E8"/>
    <w:rsid w:val="007A791B"/>
    <w:rsid w:val="007B257D"/>
    <w:rsid w:val="007E6EE9"/>
    <w:rsid w:val="007F5D55"/>
    <w:rsid w:val="00843280"/>
    <w:rsid w:val="008444B9"/>
    <w:rsid w:val="008568E1"/>
    <w:rsid w:val="00866F06"/>
    <w:rsid w:val="008E6E49"/>
    <w:rsid w:val="00906A7F"/>
    <w:rsid w:val="00913658"/>
    <w:rsid w:val="009409D7"/>
    <w:rsid w:val="00947077"/>
    <w:rsid w:val="0098585C"/>
    <w:rsid w:val="00994133"/>
    <w:rsid w:val="009A2E68"/>
    <w:rsid w:val="009B531E"/>
    <w:rsid w:val="00A31EE4"/>
    <w:rsid w:val="00A35FA9"/>
    <w:rsid w:val="00A4190D"/>
    <w:rsid w:val="00A436C5"/>
    <w:rsid w:val="00A84FC5"/>
    <w:rsid w:val="00A91E2A"/>
    <w:rsid w:val="00AC2D4B"/>
    <w:rsid w:val="00AC3B74"/>
    <w:rsid w:val="00AC6C9B"/>
    <w:rsid w:val="00AC7639"/>
    <w:rsid w:val="00AD1DC4"/>
    <w:rsid w:val="00AD22F0"/>
    <w:rsid w:val="00AF7025"/>
    <w:rsid w:val="00B65768"/>
    <w:rsid w:val="00B73355"/>
    <w:rsid w:val="00BA3860"/>
    <w:rsid w:val="00BF3BA9"/>
    <w:rsid w:val="00C00BEB"/>
    <w:rsid w:val="00C1431A"/>
    <w:rsid w:val="00C164D2"/>
    <w:rsid w:val="00C25B5B"/>
    <w:rsid w:val="00C260F8"/>
    <w:rsid w:val="00C26128"/>
    <w:rsid w:val="00C269CB"/>
    <w:rsid w:val="00C276C3"/>
    <w:rsid w:val="00C41966"/>
    <w:rsid w:val="00C94575"/>
    <w:rsid w:val="00C95FF5"/>
    <w:rsid w:val="00CB12A5"/>
    <w:rsid w:val="00CB1E6C"/>
    <w:rsid w:val="00D25847"/>
    <w:rsid w:val="00D321AE"/>
    <w:rsid w:val="00D41DCE"/>
    <w:rsid w:val="00D71BDC"/>
    <w:rsid w:val="00D765B4"/>
    <w:rsid w:val="00DF1E49"/>
    <w:rsid w:val="00DF39ED"/>
    <w:rsid w:val="00DF793A"/>
    <w:rsid w:val="00E01DE8"/>
    <w:rsid w:val="00E1171E"/>
    <w:rsid w:val="00E17C10"/>
    <w:rsid w:val="00E25BDE"/>
    <w:rsid w:val="00E348C5"/>
    <w:rsid w:val="00E74CF1"/>
    <w:rsid w:val="00E9288F"/>
    <w:rsid w:val="00EA109D"/>
    <w:rsid w:val="00EB3572"/>
    <w:rsid w:val="00ED7150"/>
    <w:rsid w:val="00EF2E47"/>
    <w:rsid w:val="00EF6191"/>
    <w:rsid w:val="00EF7BC9"/>
    <w:rsid w:val="00F0723D"/>
    <w:rsid w:val="00F37CB0"/>
    <w:rsid w:val="00F72920"/>
    <w:rsid w:val="00F8751F"/>
    <w:rsid w:val="00F9141F"/>
    <w:rsid w:val="00FA395C"/>
    <w:rsid w:val="00FB467C"/>
    <w:rsid w:val="00FD67AC"/>
    <w:rsid w:val="00FE15D6"/>
    <w:rsid w:val="00FE427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65537"/>
    <o:shapelayout v:ext="edit">
      <o:idmap v:ext="edit" data="1"/>
    </o:shapelayout>
  </w:shapeDefaults>
  <w:decimalSymbol w:val=","/>
  <w:listSeparator w:val=";"/>
  <w14:docId w14:val="3D31FCCE"/>
  <w15:docId w15:val="{11CF1F2E-EC29-4CAD-922F-4EA2B55959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itre1">
    <w:name w:val="heading 1"/>
    <w:basedOn w:val="Normal"/>
    <w:next w:val="Normal"/>
    <w:link w:val="Titre1Car"/>
    <w:qFormat/>
    <w:rsid w:val="00666CE5"/>
    <w:pPr>
      <w:keepNext/>
      <w:tabs>
        <w:tab w:val="left" w:pos="864"/>
      </w:tabs>
      <w:spacing w:after="0" w:line="240" w:lineRule="auto"/>
      <w:outlineLvl w:val="0"/>
    </w:pPr>
    <w:rPr>
      <w:rFonts w:ascii="Arial" w:eastAsia="Times New Roman" w:hAnsi="Arial" w:cs="Times New Roman"/>
      <w:sz w:val="24"/>
      <w:szCs w:val="20"/>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666CE5"/>
    <w:rPr>
      <w:rFonts w:ascii="Arial" w:eastAsia="Times New Roman" w:hAnsi="Arial" w:cs="Times New Roman"/>
      <w:sz w:val="24"/>
      <w:szCs w:val="20"/>
      <w:lang w:eastAsia="fr-FR"/>
    </w:rPr>
  </w:style>
  <w:style w:type="paragraph" w:styleId="Paragraphedeliste">
    <w:name w:val="List Paragraph"/>
    <w:basedOn w:val="Normal"/>
    <w:uiPriority w:val="34"/>
    <w:qFormat/>
    <w:rsid w:val="00F72920"/>
    <w:pPr>
      <w:ind w:left="720"/>
      <w:contextualSpacing/>
    </w:pPr>
  </w:style>
  <w:style w:type="table" w:styleId="Grilledutableau">
    <w:name w:val="Table Grid"/>
    <w:basedOn w:val="TableauNormal"/>
    <w:uiPriority w:val="59"/>
    <w:rsid w:val="003E6A9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iPriority w:val="99"/>
    <w:unhideWhenUsed/>
    <w:rsid w:val="0015043E"/>
    <w:pPr>
      <w:tabs>
        <w:tab w:val="center" w:pos="4536"/>
        <w:tab w:val="right" w:pos="9072"/>
      </w:tabs>
      <w:spacing w:after="0" w:line="240" w:lineRule="auto"/>
    </w:pPr>
  </w:style>
  <w:style w:type="character" w:customStyle="1" w:styleId="En-tteCar">
    <w:name w:val="En-tête Car"/>
    <w:basedOn w:val="Policepardfaut"/>
    <w:link w:val="En-tte"/>
    <w:uiPriority w:val="99"/>
    <w:rsid w:val="0015043E"/>
  </w:style>
  <w:style w:type="paragraph" w:styleId="Pieddepage">
    <w:name w:val="footer"/>
    <w:basedOn w:val="Normal"/>
    <w:link w:val="PieddepageCar"/>
    <w:uiPriority w:val="99"/>
    <w:unhideWhenUsed/>
    <w:rsid w:val="0015043E"/>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15043E"/>
  </w:style>
  <w:style w:type="paragraph" w:styleId="Textedebulles">
    <w:name w:val="Balloon Text"/>
    <w:basedOn w:val="Normal"/>
    <w:link w:val="TextedebullesCar"/>
    <w:uiPriority w:val="99"/>
    <w:semiHidden/>
    <w:unhideWhenUsed/>
    <w:rsid w:val="009A2E68"/>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9A2E68"/>
    <w:rPr>
      <w:rFonts w:ascii="Tahoma" w:hAnsi="Tahoma" w:cs="Tahoma"/>
      <w:sz w:val="16"/>
      <w:szCs w:val="16"/>
    </w:rPr>
  </w:style>
  <w:style w:type="character" w:styleId="Marquedecommentaire">
    <w:name w:val="annotation reference"/>
    <w:basedOn w:val="Policepardfaut"/>
    <w:uiPriority w:val="99"/>
    <w:semiHidden/>
    <w:unhideWhenUsed/>
    <w:rsid w:val="00E1171E"/>
    <w:rPr>
      <w:sz w:val="16"/>
      <w:szCs w:val="16"/>
    </w:rPr>
  </w:style>
  <w:style w:type="paragraph" w:styleId="Commentaire">
    <w:name w:val="annotation text"/>
    <w:basedOn w:val="Normal"/>
    <w:link w:val="CommentaireCar"/>
    <w:uiPriority w:val="99"/>
    <w:semiHidden/>
    <w:unhideWhenUsed/>
    <w:rsid w:val="00E1171E"/>
    <w:pPr>
      <w:spacing w:line="240" w:lineRule="auto"/>
    </w:pPr>
    <w:rPr>
      <w:sz w:val="20"/>
      <w:szCs w:val="20"/>
    </w:rPr>
  </w:style>
  <w:style w:type="character" w:customStyle="1" w:styleId="CommentaireCar">
    <w:name w:val="Commentaire Car"/>
    <w:basedOn w:val="Policepardfaut"/>
    <w:link w:val="Commentaire"/>
    <w:uiPriority w:val="99"/>
    <w:semiHidden/>
    <w:rsid w:val="00E1171E"/>
    <w:rPr>
      <w:sz w:val="20"/>
      <w:szCs w:val="20"/>
    </w:rPr>
  </w:style>
  <w:style w:type="paragraph" w:styleId="Objetducommentaire">
    <w:name w:val="annotation subject"/>
    <w:basedOn w:val="Commentaire"/>
    <w:next w:val="Commentaire"/>
    <w:link w:val="ObjetducommentaireCar"/>
    <w:uiPriority w:val="99"/>
    <w:semiHidden/>
    <w:unhideWhenUsed/>
    <w:rsid w:val="00E1171E"/>
    <w:rPr>
      <w:b/>
      <w:bCs/>
    </w:rPr>
  </w:style>
  <w:style w:type="character" w:customStyle="1" w:styleId="ObjetducommentaireCar">
    <w:name w:val="Objet du commentaire Car"/>
    <w:basedOn w:val="CommentaireCar"/>
    <w:link w:val="Objetducommentaire"/>
    <w:uiPriority w:val="99"/>
    <w:semiHidden/>
    <w:rsid w:val="00E1171E"/>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52148DA-F120-43B0-9FCE-D48D4D825708}">
  <ds:schemaRefs>
    <ds:schemaRef ds:uri="http://schemas.openxmlformats.org/officeDocument/2006/bibliography"/>
  </ds:schemaRefs>
</ds:datastoreItem>
</file>

<file path=docMetadata/LabelInfo.xml><?xml version="1.0" encoding="utf-8"?>
<clbl:labelList xmlns:clbl="http://schemas.microsoft.com/office/2020/mipLabelMetadata">
  <clbl:label id="{c8ed0d54-54d7-4498-9042-bf1d68447b7b}" enabled="1" method="Privileged" siteId="{7512341a-42c3-44bb-beee-e013048f1248}" contentBits="0" removed="0"/>
</clbl:labelList>
</file>

<file path=docProps/app.xml><?xml version="1.0" encoding="utf-8"?>
<Properties xmlns="http://schemas.openxmlformats.org/officeDocument/2006/extended-properties" xmlns:vt="http://schemas.openxmlformats.org/officeDocument/2006/docPropsVTypes">
  <Template>Normal.dotm</Template>
  <TotalTime>8</TotalTime>
  <Pages>3</Pages>
  <Words>633</Words>
  <Characters>3486</Characters>
  <Application>Microsoft Office Word</Application>
  <DocSecurity>0</DocSecurity>
  <Lines>29</Lines>
  <Paragraphs>8</Paragraphs>
  <ScaleCrop>false</ScaleCrop>
  <HeadingPairs>
    <vt:vector size="2" baseType="variant">
      <vt:variant>
        <vt:lpstr>Titre</vt:lpstr>
      </vt:variant>
      <vt:variant>
        <vt:i4>1</vt:i4>
      </vt:variant>
    </vt:vector>
  </HeadingPairs>
  <TitlesOfParts>
    <vt:vector size="1" baseType="lpstr">
      <vt:lpstr/>
    </vt:vector>
  </TitlesOfParts>
  <Company>CNAMTS</Company>
  <LinksUpToDate>false</LinksUpToDate>
  <CharactersWithSpaces>4111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AKRICH-03498</dc:creator>
  <cp:lastModifiedBy>VIALA GHISLAIN (CPAM RHONE)</cp:lastModifiedBy>
  <cp:revision>4</cp:revision>
  <cp:lastPrinted>2018-07-09T12:32:00Z</cp:lastPrinted>
  <dcterms:created xsi:type="dcterms:W3CDTF">2025-11-25T15:24:00Z</dcterms:created>
  <dcterms:modified xsi:type="dcterms:W3CDTF">2025-11-26T08:56:00Z</dcterms:modified>
</cp:coreProperties>
</file>